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599" w:rsidRPr="00FE1544" w:rsidRDefault="006F7599" w:rsidP="009E6BD7">
      <w:pPr>
        <w:pStyle w:val="Heading2"/>
        <w:jc w:val="center"/>
        <w:rPr>
          <w:rFonts w:eastAsia="Verdana"/>
          <w:color w:val="002060"/>
          <w:sz w:val="36"/>
        </w:rPr>
      </w:pPr>
      <w:r w:rsidRPr="00FE1544">
        <w:rPr>
          <w:rFonts w:eastAsia="Verdana"/>
          <w:color w:val="002060"/>
          <w:sz w:val="36"/>
        </w:rPr>
        <w:t>ΜΑΘΗΜΑ: “Εποικοδομικά Περιβάλλοντα Μάθησης με χρήση ΤΠΕ”</w:t>
      </w:r>
    </w:p>
    <w:p w:rsidR="006F7599" w:rsidRPr="00FE1544" w:rsidRDefault="006F7599" w:rsidP="009E6BD7">
      <w:pPr>
        <w:pStyle w:val="Heading3"/>
        <w:jc w:val="center"/>
        <w:rPr>
          <w:color w:val="002060"/>
          <w:lang w:val="en-US"/>
        </w:rPr>
      </w:pPr>
      <w:r w:rsidRPr="00FE1544">
        <w:rPr>
          <w:color w:val="002060"/>
        </w:rPr>
        <w:t>Λευθέρης</w:t>
      </w:r>
      <w:r w:rsidRPr="00FE1544">
        <w:rPr>
          <w:color w:val="002060"/>
          <w:lang w:val="en-US"/>
        </w:rPr>
        <w:t xml:space="preserve"> </w:t>
      </w:r>
      <w:r w:rsidRPr="00FE1544">
        <w:rPr>
          <w:color w:val="002060"/>
        </w:rPr>
        <w:t>Ιωάνν</w:t>
      </w:r>
      <w:r w:rsidR="00722A74" w:rsidRPr="00FE1544">
        <w:rPr>
          <w:color w:val="002060"/>
        </w:rPr>
        <w:t>η</w:t>
      </w:r>
      <w:r w:rsidRPr="00FE1544">
        <w:rPr>
          <w:color w:val="002060"/>
        </w:rPr>
        <w:t>ς</w:t>
      </w:r>
      <w:r w:rsidRPr="00FE1544">
        <w:rPr>
          <w:color w:val="002060"/>
          <w:lang w:val="en-US"/>
        </w:rPr>
        <w:t xml:space="preserve"> (489)</w:t>
      </w:r>
    </w:p>
    <w:p w:rsidR="006F7599" w:rsidRPr="00FE1544" w:rsidRDefault="006F7599" w:rsidP="009E6BD7">
      <w:pPr>
        <w:pStyle w:val="Heading3"/>
        <w:jc w:val="center"/>
        <w:rPr>
          <w:color w:val="002060"/>
          <w:lang w:val="en-US"/>
        </w:rPr>
      </w:pPr>
      <w:r w:rsidRPr="00FE1544">
        <w:rPr>
          <w:color w:val="002060"/>
        </w:rPr>
        <w:t>Καζολέα</w:t>
      </w:r>
      <w:r w:rsidRPr="00FE1544">
        <w:rPr>
          <w:color w:val="002060"/>
          <w:lang w:val="en-US"/>
        </w:rPr>
        <w:t xml:space="preserve"> </w:t>
      </w:r>
      <w:r w:rsidRPr="00FE1544">
        <w:rPr>
          <w:color w:val="002060"/>
        </w:rPr>
        <w:t>Ιωάννα</w:t>
      </w:r>
      <w:r w:rsidRPr="00FE1544">
        <w:rPr>
          <w:color w:val="002060"/>
          <w:lang w:val="en-US"/>
        </w:rPr>
        <w:t>(441)</w:t>
      </w:r>
    </w:p>
    <w:p w:rsidR="006F7599" w:rsidRPr="00B06950" w:rsidRDefault="006F7599" w:rsidP="009E6BD7">
      <w:pPr>
        <w:pStyle w:val="Heading2"/>
        <w:spacing w:before="240"/>
        <w:jc w:val="center"/>
        <w:rPr>
          <w:lang w:val="en-US"/>
        </w:rPr>
      </w:pPr>
    </w:p>
    <w:p w:rsidR="004E45B6" w:rsidRPr="00B06950" w:rsidRDefault="004E45B6" w:rsidP="004E45B6">
      <w:pPr>
        <w:jc w:val="center"/>
        <w:rPr>
          <w:lang w:val="en-US"/>
        </w:rPr>
      </w:pPr>
    </w:p>
    <w:p w:rsidR="00091D8D" w:rsidRPr="004E45B6" w:rsidRDefault="006F7599" w:rsidP="008A4BAA">
      <w:pPr>
        <w:pStyle w:val="Heading2"/>
        <w:spacing w:before="240" w:after="120"/>
        <w:jc w:val="both"/>
        <w:rPr>
          <w:color w:val="002060"/>
          <w:sz w:val="28"/>
          <w:szCs w:val="28"/>
          <w:u w:val="single"/>
          <w:lang w:val="en-US"/>
        </w:rPr>
      </w:pPr>
      <w:r w:rsidRPr="004E45B6">
        <w:rPr>
          <w:color w:val="002060"/>
          <w:sz w:val="28"/>
          <w:szCs w:val="28"/>
          <w:u w:val="single"/>
        </w:rPr>
        <w:t>Θέση</w:t>
      </w:r>
      <w:r w:rsidRPr="004E45B6">
        <w:rPr>
          <w:color w:val="002060"/>
          <w:sz w:val="28"/>
          <w:szCs w:val="28"/>
          <w:u w:val="single"/>
          <w:lang w:val="en-US"/>
        </w:rPr>
        <w:t xml:space="preserve"> 1</w:t>
      </w:r>
      <w:r w:rsidR="00091D8D" w:rsidRPr="004E45B6">
        <w:rPr>
          <w:color w:val="002060"/>
          <w:sz w:val="28"/>
          <w:szCs w:val="28"/>
          <w:u w:val="single"/>
          <w:lang w:val="en-US"/>
        </w:rPr>
        <w:t>: More interaction balances less individualization</w:t>
      </w:r>
    </w:p>
    <w:p w:rsidR="001525FF" w:rsidRPr="00091D8D" w:rsidRDefault="009E6BD7" w:rsidP="004E45B6">
      <w:pPr>
        <w:pStyle w:val="Heading2"/>
        <w:numPr>
          <w:ilvl w:val="0"/>
          <w:numId w:val="3"/>
        </w:numPr>
        <w:spacing w:before="240" w:after="120"/>
        <w:jc w:val="both"/>
      </w:pPr>
      <w:r>
        <w:t>Υποστηρικτής</w:t>
      </w:r>
      <w:r w:rsidRPr="00BA7F09">
        <w:t xml:space="preserve"> </w:t>
      </w:r>
      <w:r w:rsidR="0084754E">
        <w:t>Καζολέα</w:t>
      </w:r>
    </w:p>
    <w:p w:rsidR="00317B1A" w:rsidRPr="004263EE" w:rsidRDefault="00317B1A" w:rsidP="008A4BAA">
      <w:pPr>
        <w:spacing w:before="240" w:after="120"/>
        <w:jc w:val="both"/>
        <w:rPr>
          <w:rStyle w:val="hps"/>
        </w:rPr>
      </w:pPr>
      <w:r>
        <w:t xml:space="preserve">Τα περιβάλλοντα </w:t>
      </w:r>
      <w:proofErr w:type="spellStart"/>
      <w:r>
        <w:rPr>
          <w:lang w:val="en-US"/>
        </w:rPr>
        <w:t>cscl</w:t>
      </w:r>
      <w:proofErr w:type="spellEnd"/>
      <w:r w:rsidRPr="00D109EC">
        <w:t xml:space="preserve"> </w:t>
      </w:r>
      <w:r>
        <w:t xml:space="preserve">πρέπει να υποστηρίζουν και συνεργατικές ομαδικές αλληλεπιδράσεις αλλά και διεργασίες ατομικές/ εξατομικευμένες.  Ένας σχεδιαστής </w:t>
      </w:r>
      <w:proofErr w:type="spellStart"/>
      <w:r>
        <w:rPr>
          <w:lang w:val="en-US"/>
        </w:rPr>
        <w:t>cscl</w:t>
      </w:r>
      <w:proofErr w:type="spellEnd"/>
      <w:r w:rsidRPr="00CE1852">
        <w:t xml:space="preserve"> </w:t>
      </w:r>
      <w:r>
        <w:t xml:space="preserve">πρέπει να εξετάσει την παράμετρο της </w:t>
      </w:r>
      <w:r>
        <w:rPr>
          <w:rStyle w:val="hps"/>
        </w:rPr>
        <w:t>εξατομίκευση /</w:t>
      </w:r>
      <w:r>
        <w:t xml:space="preserve"> </w:t>
      </w:r>
      <w:r>
        <w:rPr>
          <w:rStyle w:val="hps"/>
        </w:rPr>
        <w:t>αλληλεπίδραση και να βρει την κατάλληλη ισορροπία που να ταιριάζει με το περιεχόμενο διδασκαλίας και τον μαθησιακό του στόχο.</w:t>
      </w:r>
    </w:p>
    <w:p w:rsidR="00317B1A" w:rsidRPr="00317B1A" w:rsidRDefault="00317B1A" w:rsidP="008A4BAA">
      <w:pPr>
        <w:spacing w:before="240" w:after="120"/>
        <w:jc w:val="both"/>
      </w:pPr>
      <w:r>
        <w:rPr>
          <w:rStyle w:val="hps"/>
        </w:rPr>
        <w:t xml:space="preserve">Για παράδειγμα έχει καθιερωθεί στα εργαστήρια πληροφορικής να  μοιράζονται ένα υπολογιστή δύο μαθητές λόγο περιορισμένης διαθεσιμότητας. Αυτό φάνηκε να έχει θετικές επιδράσεις γιατί με αυτόν τον τρόπο οι μαθητές μπορούσαν να συνομιλούν, να λύνουν απορίες μεταξύ τους καθώς και να </w:t>
      </w:r>
      <w:r w:rsidRPr="00317B1A">
        <w:rPr>
          <w:rStyle w:val="hps"/>
        </w:rPr>
        <w:t>αμφισβητούν</w:t>
      </w:r>
      <w:r>
        <w:rPr>
          <w:rStyle w:val="hps"/>
        </w:rPr>
        <w:t xml:space="preserve">, να </w:t>
      </w:r>
      <w:r w:rsidRPr="00317B1A">
        <w:rPr>
          <w:rStyle w:val="hps"/>
        </w:rPr>
        <w:t xml:space="preserve">διαφωνούν με </w:t>
      </w:r>
      <w:r w:rsidRPr="00317B1A">
        <w:t xml:space="preserve"> </w:t>
      </w:r>
      <w:r w:rsidRPr="00317B1A">
        <w:rPr>
          <w:rStyle w:val="hps"/>
        </w:rPr>
        <w:t>τις ενέργειες</w:t>
      </w:r>
      <w:r w:rsidRPr="00317B1A">
        <w:t xml:space="preserve"> και </w:t>
      </w:r>
      <w:r w:rsidRPr="00317B1A">
        <w:rPr>
          <w:rStyle w:val="hps"/>
        </w:rPr>
        <w:t>τις</w:t>
      </w:r>
      <w:r w:rsidRPr="00317B1A">
        <w:t xml:space="preserve"> </w:t>
      </w:r>
      <w:r w:rsidRPr="00317B1A">
        <w:rPr>
          <w:rStyle w:val="hps"/>
        </w:rPr>
        <w:t>αποφάσεις του άλλου</w:t>
      </w:r>
      <w:r w:rsidRPr="00317B1A">
        <w:t xml:space="preserve">, </w:t>
      </w:r>
      <w:r>
        <w:t xml:space="preserve">να </w:t>
      </w:r>
      <w:r w:rsidRPr="00317B1A">
        <w:rPr>
          <w:rStyle w:val="hps"/>
        </w:rPr>
        <w:t>υποστηρίζουν</w:t>
      </w:r>
      <w:r w:rsidRPr="00317B1A">
        <w:t xml:space="preserve"> </w:t>
      </w:r>
      <w:r w:rsidRPr="00317B1A">
        <w:rPr>
          <w:rStyle w:val="hps"/>
        </w:rPr>
        <w:t xml:space="preserve">ή διαπραγματεύονται </w:t>
      </w:r>
      <w:r w:rsidRPr="00317B1A">
        <w:t xml:space="preserve"> </w:t>
      </w:r>
      <w:r>
        <w:rPr>
          <w:rStyle w:val="hps"/>
        </w:rPr>
        <w:t xml:space="preserve">ώστε να συντονίζει ο ένας </w:t>
      </w:r>
      <w:r w:rsidRPr="00317B1A">
        <w:rPr>
          <w:rStyle w:val="hps"/>
        </w:rPr>
        <w:t xml:space="preserve"> το</w:t>
      </w:r>
      <w:r>
        <w:rPr>
          <w:rStyle w:val="hps"/>
        </w:rPr>
        <w:t xml:space="preserve">ν </w:t>
      </w:r>
      <w:r w:rsidRPr="00317B1A">
        <w:rPr>
          <w:rStyle w:val="hps"/>
        </w:rPr>
        <w:t xml:space="preserve"> άλλο</w:t>
      </w:r>
      <w:r w:rsidRPr="00317B1A">
        <w:t xml:space="preserve"> </w:t>
      </w:r>
      <w:r w:rsidRPr="00317B1A">
        <w:rPr>
          <w:rStyle w:val="hps"/>
        </w:rPr>
        <w:t>(</w:t>
      </w:r>
      <w:r w:rsidRPr="00317B1A">
        <w:t xml:space="preserve">ο μαθητής </w:t>
      </w:r>
      <w:r w:rsidRPr="00317B1A">
        <w:rPr>
          <w:rStyle w:val="hps"/>
        </w:rPr>
        <w:t>χωρίς</w:t>
      </w:r>
      <w:r w:rsidRPr="00317B1A">
        <w:t xml:space="preserve"> </w:t>
      </w:r>
      <w:r w:rsidRPr="00317B1A">
        <w:rPr>
          <w:rStyle w:val="hps"/>
        </w:rPr>
        <w:t>το ποντίκι αντανακλά</w:t>
      </w:r>
      <w:r w:rsidRPr="00317B1A">
        <w:t xml:space="preserve"> </w:t>
      </w:r>
      <w:r w:rsidRPr="00317B1A">
        <w:rPr>
          <w:rStyle w:val="hps"/>
        </w:rPr>
        <w:t>τις ενέργειες</w:t>
      </w:r>
      <w:r w:rsidRPr="00317B1A">
        <w:t xml:space="preserve"> </w:t>
      </w:r>
      <w:r w:rsidRPr="00317B1A">
        <w:rPr>
          <w:rStyle w:val="hps"/>
        </w:rPr>
        <w:t>του άλλου</w:t>
      </w:r>
      <w:r w:rsidRPr="00317B1A">
        <w:t>)</w:t>
      </w:r>
      <w:r w:rsidRPr="00317B1A">
        <w:rPr>
          <w:rStyle w:val="hps"/>
        </w:rPr>
        <w:t xml:space="preserve"> </w:t>
      </w:r>
      <w:r>
        <w:rPr>
          <w:rStyle w:val="hps"/>
        </w:rPr>
        <w:t>.</w:t>
      </w:r>
    </w:p>
    <w:p w:rsidR="00317B1A" w:rsidRDefault="00317B1A" w:rsidP="008A4BAA">
      <w:pPr>
        <w:spacing w:before="240" w:after="120"/>
        <w:jc w:val="both"/>
      </w:pPr>
      <w:r>
        <w:t xml:space="preserve">Αυτές οι δύο έννοιες  </w:t>
      </w:r>
      <w:r w:rsidRPr="00CE1852">
        <w:t>“</w:t>
      </w:r>
      <w:r>
        <w:t>αλληλεπίδραση</w:t>
      </w:r>
      <w:r w:rsidRPr="00CE1852">
        <w:t xml:space="preserve">” </w:t>
      </w:r>
      <w:r>
        <w:t xml:space="preserve"> και </w:t>
      </w:r>
      <w:r w:rsidRPr="00CE1852">
        <w:t>“</w:t>
      </w:r>
      <w:r>
        <w:t>εξατομίκευση</w:t>
      </w:r>
      <w:r w:rsidRPr="00CE1852">
        <w:t>”</w:t>
      </w:r>
      <w:r>
        <w:t xml:space="preserve">  πρέπει να είναι ενσωματωμένες . Δηλαδή ατομικές δεξιότητες αλλά και συνεργατικές πρέπει να συνυπάρχουν και όχι να έρχονται σε αντιπαράθεση </w:t>
      </w:r>
      <w:r w:rsidR="004263EE">
        <w:t>.</w:t>
      </w:r>
    </w:p>
    <w:p w:rsidR="009E6BD7" w:rsidRPr="004E45B6" w:rsidRDefault="009E6BD7" w:rsidP="004E45B6">
      <w:pPr>
        <w:pStyle w:val="Heading2"/>
        <w:numPr>
          <w:ilvl w:val="0"/>
          <w:numId w:val="3"/>
        </w:numPr>
        <w:spacing w:after="120"/>
        <w:jc w:val="both"/>
        <w:rPr>
          <w:color w:val="C0504D" w:themeColor="accent2"/>
          <w:lang w:val="en-US"/>
        </w:rPr>
      </w:pPr>
      <w:r w:rsidRPr="004E45B6">
        <w:rPr>
          <w:color w:val="C0504D" w:themeColor="accent2"/>
        </w:rPr>
        <w:t>Κριτικός</w:t>
      </w:r>
      <w:r w:rsidRPr="004E45B6">
        <w:rPr>
          <w:color w:val="C0504D" w:themeColor="accent2"/>
          <w:lang w:val="en-US"/>
        </w:rPr>
        <w:t xml:space="preserve"> </w:t>
      </w:r>
      <w:r w:rsidRPr="004E45B6">
        <w:rPr>
          <w:color w:val="C0504D" w:themeColor="accent2"/>
        </w:rPr>
        <w:t>Λευθέρης</w:t>
      </w:r>
    </w:p>
    <w:p w:rsidR="0012585D" w:rsidRPr="00CA57B4" w:rsidRDefault="0012585D" w:rsidP="0012585D">
      <w:pPr>
        <w:jc w:val="both"/>
      </w:pPr>
      <w:r w:rsidRPr="00C14B3E">
        <w:t xml:space="preserve">Τα αποτελέσματα της μάθησης είναι καλύτερα όταν ο μαθητής διαβάζει μόνος του ή όταν συνεργάζεται με άλλους, αλλά όχι παράλληλα. </w:t>
      </w:r>
      <w:r>
        <w:t xml:space="preserve">Οι υποστηρικτές της εξατομικευμένης μάθησης τονίζουν ότι οι μαθητές επιτυγχάνουν καλύτερα μαθησιακά αποτελέσματα και μεγαλύτερη αποδοτικότητα όταν δουλεύουν μόνοι τους. Οι μαθητές μαθαίνουν να κατασκευάζουν τα δικά τους ποιοτικά μοντέλα </w:t>
      </w:r>
      <w:r w:rsidRPr="00CA57B4">
        <w:rPr>
          <w:rFonts w:cstheme="minorHAnsi"/>
        </w:rPr>
        <w:t>(</w:t>
      </w:r>
      <w:proofErr w:type="spellStart"/>
      <w:r w:rsidRPr="00CA57B4">
        <w:rPr>
          <w:rFonts w:cstheme="minorHAnsi"/>
          <w:lang w:val="en-US"/>
        </w:rPr>
        <w:t>Kirschner</w:t>
      </w:r>
      <w:proofErr w:type="spellEnd"/>
      <w:r w:rsidRPr="00CA57B4">
        <w:rPr>
          <w:rFonts w:cstheme="minorHAnsi"/>
        </w:rPr>
        <w:t xml:space="preserve"> </w:t>
      </w:r>
      <w:r>
        <w:rPr>
          <w:rFonts w:cstheme="minorHAnsi"/>
          <w:lang w:val="en-US"/>
        </w:rPr>
        <w:t>F</w:t>
      </w:r>
      <w:r w:rsidRPr="00CA57B4">
        <w:rPr>
          <w:rFonts w:cstheme="minorHAnsi"/>
        </w:rPr>
        <w:t xml:space="preserve">. </w:t>
      </w:r>
      <w:r w:rsidRPr="000959F4">
        <w:rPr>
          <w:rFonts w:cstheme="minorHAnsi"/>
          <w:lang w:val="en-US"/>
        </w:rPr>
        <w:t>et</w:t>
      </w:r>
      <w:r w:rsidRPr="00CA57B4">
        <w:rPr>
          <w:rFonts w:cstheme="minorHAnsi"/>
        </w:rPr>
        <w:t xml:space="preserve"> </w:t>
      </w:r>
      <w:r w:rsidRPr="000959F4">
        <w:rPr>
          <w:rFonts w:cstheme="minorHAnsi"/>
          <w:lang w:val="en-US"/>
        </w:rPr>
        <w:t>al</w:t>
      </w:r>
      <w:r w:rsidRPr="00CA57B4">
        <w:rPr>
          <w:rFonts w:cstheme="minorHAnsi"/>
        </w:rPr>
        <w:t>., 2011)</w:t>
      </w:r>
      <w:r>
        <w:t xml:space="preserve"> και να οικοδομούν τη γνώση στην ήδη υπάρχουσα</w:t>
      </w:r>
      <w:r w:rsidRPr="00CA57B4">
        <w:rPr>
          <w:rFonts w:cstheme="minorHAnsi"/>
        </w:rPr>
        <w:t>.</w:t>
      </w:r>
    </w:p>
    <w:p w:rsidR="0012585D" w:rsidRDefault="0012585D" w:rsidP="0012585D">
      <w:pPr>
        <w:jc w:val="both"/>
      </w:pPr>
      <w:r>
        <w:t>Αντιθέτως, δεν είναι λίγοι εκείνοι που υποστηρίζουν ότι η μάθηση επιτυγχάνεται μέσα σε ένα κοινωνικό πλαίσιο όπου το άτομο δεν είναι μόνο του αλλά μέλος μίας ομάδας. Μέσα από την ομάδα μαθαίνει να συνεργάζεται, να ανταλλάσει ιδέες και να αναπτύσσει κοινωνικές δεξιότητες. Επιπλέον, το γνωστικό φορτίο μοιράζεται μεταξύ των μελών μέσα σε μία ομάδα και επεξεργάζονται γρηγορότερα και πολύπλευρα τις πληροφορίες.</w:t>
      </w:r>
    </w:p>
    <w:p w:rsidR="0012585D" w:rsidRPr="00CA57B4" w:rsidRDefault="0012585D" w:rsidP="0012585D">
      <w:pPr>
        <w:jc w:val="both"/>
      </w:pPr>
      <w:r>
        <w:lastRenderedPageBreak/>
        <w:t xml:space="preserve">Εάν δημιουργήσουμε ένα υβριδικό μοντέλο, </w:t>
      </w:r>
      <w:r w:rsidR="00B06950">
        <w:t>εμφωλεύει</w:t>
      </w:r>
      <w:r>
        <w:t xml:space="preserve"> ο κίνδυνος να χαθούν τα πλεονεκτήματα, είτε της μίας είτε της άλλης πλευράς, και εν τέλει οι μαθητές να είναι αναποτελεσματικοί στη μάθηση.</w:t>
      </w:r>
    </w:p>
    <w:p w:rsidR="0012585D" w:rsidRPr="004E45B6" w:rsidRDefault="0012585D" w:rsidP="0012585D">
      <w:pPr>
        <w:jc w:val="both"/>
        <w:rPr>
          <w:b/>
          <w:color w:val="C0504D" w:themeColor="accent2"/>
          <w:lang w:val="en-US"/>
        </w:rPr>
      </w:pPr>
      <w:r w:rsidRPr="004E45B6">
        <w:rPr>
          <w:b/>
          <w:color w:val="C0504D" w:themeColor="accent2"/>
        </w:rPr>
        <w:t>Αναφορές</w:t>
      </w:r>
    </w:p>
    <w:p w:rsidR="0012585D" w:rsidRPr="00CA57B4" w:rsidRDefault="0012585D" w:rsidP="0012585D">
      <w:pPr>
        <w:jc w:val="both"/>
        <w:rPr>
          <w:lang w:val="en-US"/>
        </w:rPr>
      </w:pPr>
      <w:proofErr w:type="spellStart"/>
      <w:r w:rsidRPr="00CA57B4">
        <w:rPr>
          <w:rFonts w:cstheme="minorHAnsi"/>
          <w:lang w:val="en-US"/>
        </w:rPr>
        <w:t>Kirschner</w:t>
      </w:r>
      <w:proofErr w:type="spellEnd"/>
      <w:r w:rsidRPr="00CA57B4">
        <w:rPr>
          <w:rFonts w:cstheme="minorHAnsi"/>
          <w:lang w:val="en-US"/>
        </w:rPr>
        <w:t xml:space="preserve"> </w:t>
      </w:r>
      <w:r>
        <w:rPr>
          <w:rFonts w:cstheme="minorHAnsi"/>
          <w:lang w:val="en-US"/>
        </w:rPr>
        <w:t>F</w:t>
      </w:r>
      <w:r w:rsidRPr="000959F4">
        <w:rPr>
          <w:rFonts w:cstheme="minorHAnsi"/>
          <w:lang w:val="en-US"/>
        </w:rPr>
        <w:t>. et al.</w:t>
      </w:r>
      <w:r>
        <w:rPr>
          <w:rFonts w:cstheme="minorHAnsi"/>
          <w:lang w:val="en-US"/>
        </w:rPr>
        <w:t xml:space="preserve"> (2011)</w:t>
      </w:r>
      <w:r w:rsidRPr="000959F4">
        <w:rPr>
          <w:rFonts w:cstheme="minorHAnsi"/>
          <w:lang w:val="en-US"/>
        </w:rPr>
        <w:t xml:space="preserve"> </w:t>
      </w:r>
      <w:r w:rsidRPr="00CA57B4">
        <w:rPr>
          <w:i/>
          <w:lang w:val="en-US"/>
        </w:rPr>
        <w:t>Differential effects of problem-solving demands on individual and collaborative learning outcomes</w:t>
      </w:r>
      <w:r>
        <w:rPr>
          <w:lang w:val="en-US"/>
        </w:rPr>
        <w:t xml:space="preserve"> </w:t>
      </w:r>
      <w:r w:rsidRPr="00CA57B4">
        <w:rPr>
          <w:lang w:val="en-US"/>
        </w:rPr>
        <w:t xml:space="preserve">Learning and Instruction 21 (2011) </w:t>
      </w:r>
      <w:r>
        <w:rPr>
          <w:lang w:val="en-US"/>
        </w:rPr>
        <w:t>pp. 587-</w:t>
      </w:r>
      <w:r w:rsidRPr="00CA57B4">
        <w:rPr>
          <w:lang w:val="en-US"/>
        </w:rPr>
        <w:t>599</w:t>
      </w:r>
    </w:p>
    <w:p w:rsidR="00FE1544" w:rsidRPr="00EA2AA0" w:rsidRDefault="00FE1544" w:rsidP="00EA2AA0">
      <w:pPr>
        <w:rPr>
          <w:lang w:val="en-US"/>
        </w:rPr>
      </w:pPr>
    </w:p>
    <w:p w:rsidR="00091D8D" w:rsidRPr="004E45B6" w:rsidRDefault="006F7599" w:rsidP="008A4BAA">
      <w:pPr>
        <w:pStyle w:val="Heading2"/>
        <w:spacing w:before="240" w:after="120"/>
        <w:jc w:val="both"/>
        <w:rPr>
          <w:color w:val="002060"/>
          <w:sz w:val="28"/>
          <w:szCs w:val="28"/>
          <w:u w:val="single"/>
          <w:lang w:val="en-US"/>
        </w:rPr>
      </w:pPr>
      <w:r w:rsidRPr="004E45B6">
        <w:rPr>
          <w:color w:val="002060"/>
          <w:sz w:val="28"/>
          <w:szCs w:val="28"/>
          <w:u w:val="single"/>
        </w:rPr>
        <w:t>Θέση</w:t>
      </w:r>
      <w:r w:rsidRPr="004E45B6">
        <w:rPr>
          <w:color w:val="002060"/>
          <w:sz w:val="28"/>
          <w:szCs w:val="28"/>
          <w:u w:val="single"/>
          <w:lang w:val="en-US"/>
        </w:rPr>
        <w:t xml:space="preserve"> 2</w:t>
      </w:r>
      <w:r w:rsidR="00091D8D" w:rsidRPr="004E45B6">
        <w:rPr>
          <w:color w:val="002060"/>
          <w:sz w:val="28"/>
          <w:szCs w:val="28"/>
          <w:u w:val="single"/>
          <w:lang w:val="en-US"/>
        </w:rPr>
        <w:t>: Media effectiveness is a myth</w:t>
      </w:r>
    </w:p>
    <w:p w:rsidR="00310782" w:rsidRPr="00365B47" w:rsidRDefault="009E6BD7" w:rsidP="004E45B6">
      <w:pPr>
        <w:pStyle w:val="Heading2"/>
        <w:numPr>
          <w:ilvl w:val="0"/>
          <w:numId w:val="2"/>
        </w:numPr>
        <w:spacing w:before="240" w:after="120"/>
        <w:jc w:val="both"/>
      </w:pPr>
      <w:r>
        <w:t>Υποστηρικτής</w:t>
      </w:r>
      <w:r w:rsidRPr="00365B47">
        <w:t xml:space="preserve"> </w:t>
      </w:r>
      <w:r w:rsidR="00272CF7">
        <w:t>Καζολέα</w:t>
      </w:r>
    </w:p>
    <w:p w:rsidR="00A90DAC" w:rsidRDefault="006D66EC" w:rsidP="008A4BAA">
      <w:pPr>
        <w:spacing w:before="240" w:after="120"/>
        <w:jc w:val="both"/>
      </w:pPr>
      <w:r>
        <w:rPr>
          <w:rStyle w:val="hps"/>
        </w:rPr>
        <w:t>Ο</w:t>
      </w:r>
      <w:r w:rsidRPr="006D66EC">
        <w:rPr>
          <w:rStyle w:val="hps"/>
        </w:rPr>
        <w:t xml:space="preserve">ι υπολογιστές </w:t>
      </w:r>
      <w:r>
        <w:rPr>
          <w:rStyle w:val="hps"/>
        </w:rPr>
        <w:t xml:space="preserve">και τα τεχνολογικά μέσα και εργαλεία από μόνα τους δεν  </w:t>
      </w:r>
      <w:r w:rsidRPr="006D66EC">
        <w:rPr>
          <w:rStyle w:val="hps"/>
        </w:rPr>
        <w:t>αποτελούν</w:t>
      </w:r>
      <w:r w:rsidRPr="006D66EC">
        <w:t xml:space="preserve"> </w:t>
      </w:r>
      <w:r w:rsidRPr="006D66EC">
        <w:rPr>
          <w:rStyle w:val="hps"/>
        </w:rPr>
        <w:t>αποτελεσματικά</w:t>
      </w:r>
      <w:r w:rsidRPr="006D66EC">
        <w:t xml:space="preserve"> </w:t>
      </w:r>
      <w:r w:rsidRPr="006D66EC">
        <w:rPr>
          <w:rStyle w:val="hps"/>
        </w:rPr>
        <w:t>εκπαιδευτικά εργαλεία</w:t>
      </w:r>
      <w:r>
        <w:rPr>
          <w:rStyle w:val="hps"/>
        </w:rPr>
        <w:t>. Δεν μπορούν να αποτελέσουν αυτόνομο μέσο μάθησης. Τα μαθησιακά αποτελέσματα μπορούν να καλυτερέψουν</w:t>
      </w:r>
      <w:r w:rsidRPr="006D66EC">
        <w:rPr>
          <w:rStyle w:val="hps"/>
        </w:rPr>
        <w:t xml:space="preserve"> </w:t>
      </w:r>
      <w:r>
        <w:rPr>
          <w:rStyle w:val="hps"/>
        </w:rPr>
        <w:t xml:space="preserve">και να ενισχυθούν με χρήση τεχνολογικών μέσων  αν υπάρχει από πίσω ένα καλά δομημένο εκπαιδευτικό σενάριο και καθοδήγηση από τον εκπαιδευτικό. </w:t>
      </w:r>
      <w:r>
        <w:t xml:space="preserve">Για παράδειγμα ένα </w:t>
      </w:r>
      <w:r w:rsidRPr="006D66EC">
        <w:t>πείραμα (&amp; Zeller Dillenbourg, 1997) που έγινε</w:t>
      </w:r>
      <w:r>
        <w:t xml:space="preserve"> ήταν να δοθεί το ίδιο υπερκείμενο σε μια τάξη, και στους μισούς μαθητές εφαρμ</w:t>
      </w:r>
      <w:r w:rsidR="00B06950">
        <w:t>οστη</w:t>
      </w:r>
      <w:r>
        <w:t xml:space="preserve">καν  διαφορετικές διδακτικές μέθοδοι από ότι στους άλλους μισούς. Τα μαθησιακά αποτελέσματα ήταν τελείως διαφορετικά. </w:t>
      </w:r>
    </w:p>
    <w:p w:rsidR="006F7599" w:rsidRDefault="006D66EC" w:rsidP="008A4BAA">
      <w:pPr>
        <w:spacing w:before="240" w:after="120"/>
        <w:jc w:val="both"/>
      </w:pPr>
      <w:r>
        <w:t xml:space="preserve">Όπως επίσης και η επιτυχία της </w:t>
      </w:r>
      <w:proofErr w:type="spellStart"/>
      <w:r>
        <w:rPr>
          <w:lang w:val="en-US"/>
        </w:rPr>
        <w:t>cscl</w:t>
      </w:r>
      <w:proofErr w:type="spellEnd"/>
      <w:r w:rsidRPr="00A90DAC">
        <w:t xml:space="preserve"> </w:t>
      </w:r>
      <w:r>
        <w:t xml:space="preserve">έγκειται στην </w:t>
      </w:r>
      <w:r w:rsidR="00A90DAC">
        <w:t xml:space="preserve">συνεργασία και στις παραγωγικές αλληλεπιδράσεις που μπορούν να </w:t>
      </w:r>
      <w:r>
        <w:t xml:space="preserve"> </w:t>
      </w:r>
      <w:r w:rsidR="00A90DAC">
        <w:t xml:space="preserve">πετύχουν </w:t>
      </w:r>
      <w:r w:rsidR="00A90DAC" w:rsidRPr="00A90DAC">
        <w:t>κατάλληλες διδακτικές  συνθήκες</w:t>
      </w:r>
      <w:r w:rsidR="00A90DAC">
        <w:t xml:space="preserve">. Για </w:t>
      </w:r>
      <w:r w:rsidR="00A90DAC" w:rsidRPr="00A90DAC">
        <w:t xml:space="preserve">παράδειγμα η χρήση των (forums), οδήγησε σε </w:t>
      </w:r>
      <w:r w:rsidR="00A90DAC">
        <w:t xml:space="preserve">πολύ καλά </w:t>
      </w:r>
      <w:r w:rsidR="00A90DAC" w:rsidRPr="00A90DAC">
        <w:t xml:space="preserve">μαθησιακά </w:t>
      </w:r>
      <w:r w:rsidR="00A90DAC">
        <w:t xml:space="preserve">αποτελέσματα </w:t>
      </w:r>
      <w:r w:rsidR="00A90DAC" w:rsidRPr="00A90DAC">
        <w:t>υπό ορισμένες προϋποθέσεις (</w:t>
      </w:r>
      <w:r w:rsidR="00A90DAC" w:rsidRPr="00790B22">
        <w:t>Sche</w:t>
      </w:r>
      <w:r w:rsidR="00A90DAC">
        <w:t>llens &amp; Valcke, 2005), αλλά απέτυχαν να διατηρήσουν την εμπλοκή των μαθητών  στις περισσότερες μελέτες.</w:t>
      </w:r>
    </w:p>
    <w:p w:rsidR="009E6BD7" w:rsidRPr="004E45B6" w:rsidRDefault="009E6BD7" w:rsidP="004E45B6">
      <w:pPr>
        <w:pStyle w:val="Heading2"/>
        <w:numPr>
          <w:ilvl w:val="0"/>
          <w:numId w:val="2"/>
        </w:numPr>
        <w:spacing w:after="120"/>
        <w:jc w:val="both"/>
        <w:rPr>
          <w:color w:val="C0504D" w:themeColor="accent2"/>
          <w:lang w:val="en-US"/>
        </w:rPr>
      </w:pPr>
      <w:r w:rsidRPr="004E45B6">
        <w:rPr>
          <w:color w:val="C0504D" w:themeColor="accent2"/>
        </w:rPr>
        <w:t>Κριτικός</w:t>
      </w:r>
      <w:r w:rsidRPr="004E45B6">
        <w:rPr>
          <w:color w:val="C0504D" w:themeColor="accent2"/>
          <w:lang w:val="en-US"/>
        </w:rPr>
        <w:t xml:space="preserve"> </w:t>
      </w:r>
      <w:r w:rsidRPr="004E45B6">
        <w:rPr>
          <w:color w:val="C0504D" w:themeColor="accent2"/>
        </w:rPr>
        <w:t>Λευθέρης</w:t>
      </w:r>
    </w:p>
    <w:p w:rsidR="005B59B4" w:rsidRPr="00237145" w:rsidRDefault="005B59B4" w:rsidP="005B59B4">
      <w:pPr>
        <w:jc w:val="both"/>
      </w:pPr>
      <w:r>
        <w:t xml:space="preserve">Η εκρηκτική ανάπτυξη της τεχνολογίας σε όλες τις πτυχές της κοινωνίας τον τελευταίο καιρό έχει συμβάλει στην ανάπτυξη όλο και περισσότερων τεχνολογικών και κοινωνικών μέσων, τα οποία αποτελούν άμεση πηγή πληροφόρησης και επικοινωνίας των ατόμων. Οι υπολογιστές έχουν μπει στην καθημερινή μας ζωή και αποτελούν πολύτιμα και χρήσιμα εργαλεία για την εκπαιδευτική διαδικασία </w:t>
      </w:r>
      <w:r w:rsidRPr="00237145">
        <w:t>(</w:t>
      </w:r>
      <w:proofErr w:type="spellStart"/>
      <w:r>
        <w:rPr>
          <w:lang w:val="en-US"/>
        </w:rPr>
        <w:t>Tamim</w:t>
      </w:r>
      <w:proofErr w:type="spellEnd"/>
      <w:r w:rsidRPr="00237145">
        <w:t xml:space="preserve"> </w:t>
      </w:r>
      <w:r>
        <w:rPr>
          <w:lang w:val="en-US"/>
        </w:rPr>
        <w:t>M</w:t>
      </w:r>
      <w:r w:rsidRPr="00237145">
        <w:t xml:space="preserve">. </w:t>
      </w:r>
      <w:r>
        <w:rPr>
          <w:lang w:val="en-US"/>
        </w:rPr>
        <w:t>R</w:t>
      </w:r>
      <w:r w:rsidRPr="00237145">
        <w:t xml:space="preserve">. </w:t>
      </w:r>
      <w:r>
        <w:rPr>
          <w:lang w:val="en-US"/>
        </w:rPr>
        <w:t>et</w:t>
      </w:r>
      <w:r w:rsidRPr="00237145">
        <w:t xml:space="preserve"> </w:t>
      </w:r>
      <w:r>
        <w:rPr>
          <w:lang w:val="en-US"/>
        </w:rPr>
        <w:t>al</w:t>
      </w:r>
      <w:r w:rsidRPr="00237145">
        <w:t>., 2011)</w:t>
      </w:r>
      <w:r>
        <w:t>.</w:t>
      </w:r>
    </w:p>
    <w:p w:rsidR="005B59B4" w:rsidRPr="00B06950" w:rsidRDefault="005B59B4" w:rsidP="005B59B4">
      <w:pPr>
        <w:jc w:val="both"/>
      </w:pPr>
      <w:r>
        <w:t>Σε αυτόν τον τομέα έχει συμβά</w:t>
      </w:r>
      <w:r w:rsidR="00B06950">
        <w:t>λ</w:t>
      </w:r>
      <w:r>
        <w:t>ει και η ανάπτυξη των μέσων κοινωνικής δικτύωσης τα οποία χρησιμοποιούνται όλο και περισσότερο για την την διαμεσολάβηση και ενίσχυση της διδασκαλίας (</w:t>
      </w:r>
      <w:r>
        <w:rPr>
          <w:lang w:val="en-US"/>
        </w:rPr>
        <w:t>Tess</w:t>
      </w:r>
      <w:r w:rsidRPr="00EF58BB">
        <w:t xml:space="preserve"> </w:t>
      </w:r>
      <w:r>
        <w:rPr>
          <w:lang w:val="en-US"/>
        </w:rPr>
        <w:t>P</w:t>
      </w:r>
      <w:r w:rsidRPr="00EF58BB">
        <w:t xml:space="preserve">. </w:t>
      </w:r>
      <w:r>
        <w:rPr>
          <w:lang w:val="en-US"/>
        </w:rPr>
        <w:t>A</w:t>
      </w:r>
      <w:r w:rsidRPr="00EF58BB">
        <w:t>., 2013</w:t>
      </w:r>
      <w:r>
        <w:t>). Τα κοινωνικά μέσα αποτελούν από μόνα τους μία πηγή πληροφόρησης για τους μαθητές και μπορούν να αντιμετωπιστούν ως ένα εκπαιδευτικό εργαλείο, ακόμα και έξω από την τάξη. Παρέχουν στους μαθητές νέους τρόπους μάθησης, μακριά από την παραδοσιακή διδασκαλία, ενισχύοντας τη μάθηση αλλά και τη συνερ</w:t>
      </w:r>
      <w:r w:rsidR="00B06950">
        <w:t>γ</w:t>
      </w:r>
      <w:r>
        <w:t xml:space="preserve">ασία μεταξύ των ατόμων. </w:t>
      </w:r>
    </w:p>
    <w:p w:rsidR="004E45B6" w:rsidRDefault="004E45B6">
      <w:pPr>
        <w:rPr>
          <w:b/>
          <w:color w:val="4F81BD" w:themeColor="accent1"/>
        </w:rPr>
      </w:pPr>
      <w:r>
        <w:rPr>
          <w:b/>
          <w:color w:val="4F81BD" w:themeColor="accent1"/>
        </w:rPr>
        <w:br w:type="page"/>
      </w:r>
    </w:p>
    <w:p w:rsidR="005B59B4" w:rsidRPr="004E45B6" w:rsidRDefault="005B59B4" w:rsidP="005B59B4">
      <w:pPr>
        <w:jc w:val="both"/>
        <w:rPr>
          <w:b/>
          <w:color w:val="C0504D" w:themeColor="accent2"/>
        </w:rPr>
      </w:pPr>
      <w:r w:rsidRPr="004E45B6">
        <w:rPr>
          <w:b/>
          <w:color w:val="C0504D" w:themeColor="accent2"/>
        </w:rPr>
        <w:lastRenderedPageBreak/>
        <w:t>Αναφορές</w:t>
      </w:r>
    </w:p>
    <w:p w:rsidR="005B59B4" w:rsidRDefault="005B59B4" w:rsidP="005B59B4">
      <w:pPr>
        <w:jc w:val="both"/>
        <w:rPr>
          <w:lang w:val="en-US"/>
        </w:rPr>
      </w:pPr>
      <w:proofErr w:type="spellStart"/>
      <w:r>
        <w:rPr>
          <w:lang w:val="en-US"/>
        </w:rPr>
        <w:t>Tamim</w:t>
      </w:r>
      <w:proofErr w:type="spellEnd"/>
      <w:r w:rsidRPr="00B06950">
        <w:t xml:space="preserve"> </w:t>
      </w:r>
      <w:r>
        <w:rPr>
          <w:lang w:val="en-US"/>
        </w:rPr>
        <w:t>M</w:t>
      </w:r>
      <w:r w:rsidRPr="00B06950">
        <w:t xml:space="preserve">. </w:t>
      </w:r>
      <w:r>
        <w:rPr>
          <w:lang w:val="en-US"/>
        </w:rPr>
        <w:t>R</w:t>
      </w:r>
      <w:r w:rsidRPr="00B06950">
        <w:t xml:space="preserve">. </w:t>
      </w:r>
      <w:r>
        <w:rPr>
          <w:lang w:val="en-US"/>
        </w:rPr>
        <w:t>et</w:t>
      </w:r>
      <w:r w:rsidRPr="00B06950">
        <w:t xml:space="preserve"> </w:t>
      </w:r>
      <w:r>
        <w:rPr>
          <w:lang w:val="en-US"/>
        </w:rPr>
        <w:t>al</w:t>
      </w:r>
      <w:r w:rsidRPr="00B06950">
        <w:t xml:space="preserve">. </w:t>
      </w:r>
      <w:r w:rsidRPr="005B59B4">
        <w:rPr>
          <w:lang w:val="en-US"/>
        </w:rPr>
        <w:t xml:space="preserve">(2011) </w:t>
      </w:r>
      <w:r w:rsidRPr="005B59B4">
        <w:rPr>
          <w:i/>
          <w:lang w:val="en-US"/>
        </w:rPr>
        <w:t>A multi-year investigation of the relationship between pedagogy, computer use and course effectiveness in postsecondary education</w:t>
      </w:r>
      <w:r w:rsidRPr="005B59B4">
        <w:rPr>
          <w:lang w:val="en-US"/>
        </w:rPr>
        <w:t xml:space="preserve"> </w:t>
      </w:r>
      <w:proofErr w:type="spellStart"/>
      <w:r w:rsidRPr="005B59B4">
        <w:rPr>
          <w:lang w:val="en-US"/>
        </w:rPr>
        <w:t>Comput</w:t>
      </w:r>
      <w:proofErr w:type="spellEnd"/>
      <w:r w:rsidRPr="005B59B4">
        <w:rPr>
          <w:lang w:val="en-US"/>
        </w:rPr>
        <w:t xml:space="preserve"> High </w:t>
      </w:r>
      <w:proofErr w:type="spellStart"/>
      <w:r w:rsidRPr="005B59B4">
        <w:rPr>
          <w:lang w:val="en-US"/>
        </w:rPr>
        <w:t>Educ</w:t>
      </w:r>
      <w:proofErr w:type="spellEnd"/>
      <w:r w:rsidRPr="005B59B4">
        <w:rPr>
          <w:lang w:val="en-US"/>
        </w:rPr>
        <w:t xml:space="preserve"> (2011)</w:t>
      </w:r>
      <w:r>
        <w:rPr>
          <w:lang w:val="en-US"/>
        </w:rPr>
        <w:t xml:space="preserve"> pp</w:t>
      </w:r>
      <w:r w:rsidRPr="005B59B4">
        <w:rPr>
          <w:lang w:val="en-US"/>
        </w:rPr>
        <w:t>:</w:t>
      </w:r>
      <w:r>
        <w:rPr>
          <w:lang w:val="en-US"/>
        </w:rPr>
        <w:t xml:space="preserve"> </w:t>
      </w:r>
      <w:r w:rsidRPr="005B59B4">
        <w:rPr>
          <w:lang w:val="en-US"/>
        </w:rPr>
        <w:t>1–14</w:t>
      </w:r>
    </w:p>
    <w:p w:rsidR="005B59B4" w:rsidRPr="005B59B4" w:rsidRDefault="005B59B4" w:rsidP="005B59B4">
      <w:pPr>
        <w:pStyle w:val="Heading1"/>
        <w:shd w:val="clear" w:color="auto" w:fill="FFFFFF"/>
        <w:spacing w:before="0" w:after="90" w:line="360" w:lineRule="atLeast"/>
        <w:textAlignment w:val="baseline"/>
        <w:rPr>
          <w:rFonts w:asciiTheme="minorHAnsi" w:eastAsia="Arial Unicode MS" w:hAnsiTheme="minorHAnsi" w:cstheme="minorHAnsi"/>
          <w:b w:val="0"/>
          <w:color w:val="auto"/>
          <w:sz w:val="22"/>
          <w:szCs w:val="22"/>
          <w:lang w:val="en-US"/>
        </w:rPr>
      </w:pPr>
      <w:r w:rsidRPr="005B59B4">
        <w:rPr>
          <w:rFonts w:asciiTheme="minorHAnsi" w:hAnsiTheme="minorHAnsi" w:cstheme="minorHAnsi"/>
          <w:b w:val="0"/>
          <w:color w:val="auto"/>
          <w:sz w:val="22"/>
          <w:szCs w:val="22"/>
          <w:lang w:val="en-US"/>
        </w:rPr>
        <w:t xml:space="preserve">Tess P. A. </w:t>
      </w:r>
      <w:r>
        <w:rPr>
          <w:rFonts w:asciiTheme="minorHAnsi" w:hAnsiTheme="minorHAnsi" w:cstheme="minorHAnsi"/>
          <w:b w:val="0"/>
          <w:color w:val="auto"/>
          <w:sz w:val="22"/>
          <w:szCs w:val="22"/>
          <w:lang w:val="en-US"/>
        </w:rPr>
        <w:t>(</w:t>
      </w:r>
      <w:r w:rsidRPr="005B59B4">
        <w:rPr>
          <w:rFonts w:asciiTheme="minorHAnsi" w:hAnsiTheme="minorHAnsi" w:cstheme="minorHAnsi"/>
          <w:b w:val="0"/>
          <w:color w:val="auto"/>
          <w:sz w:val="22"/>
          <w:szCs w:val="22"/>
          <w:lang w:val="en-US"/>
        </w:rPr>
        <w:t>2013</w:t>
      </w:r>
      <w:r>
        <w:rPr>
          <w:rFonts w:asciiTheme="minorHAnsi" w:hAnsiTheme="minorHAnsi" w:cstheme="minorHAnsi"/>
          <w:b w:val="0"/>
          <w:color w:val="auto"/>
          <w:sz w:val="22"/>
          <w:szCs w:val="22"/>
          <w:lang w:val="en-US"/>
        </w:rPr>
        <w:t>)</w:t>
      </w:r>
      <w:r>
        <w:rPr>
          <w:lang w:val="en-US"/>
        </w:rPr>
        <w:t xml:space="preserve"> </w:t>
      </w:r>
      <w:r w:rsidRPr="005B59B4">
        <w:rPr>
          <w:rFonts w:asciiTheme="minorHAnsi" w:eastAsia="Arial Unicode MS" w:hAnsiTheme="minorHAnsi" w:cstheme="minorHAnsi"/>
          <w:b w:val="0"/>
          <w:i/>
          <w:color w:val="auto"/>
          <w:sz w:val="22"/>
          <w:szCs w:val="22"/>
          <w:lang w:val="en-US"/>
        </w:rPr>
        <w:t>The role of social media in higher education classes (real and virtual) – A literature review</w:t>
      </w:r>
      <w:r>
        <w:rPr>
          <w:rFonts w:asciiTheme="minorHAnsi" w:eastAsia="Arial Unicode MS" w:hAnsiTheme="minorHAnsi" w:cstheme="minorHAnsi"/>
          <w:b w:val="0"/>
          <w:color w:val="auto"/>
          <w:sz w:val="22"/>
          <w:szCs w:val="22"/>
          <w:lang w:val="en-US"/>
        </w:rPr>
        <w:t xml:space="preserve"> </w:t>
      </w:r>
      <w:hyperlink r:id="rId6" w:tgtFrame="doilink" w:history="1">
        <w:r w:rsidRPr="00FE1544">
          <w:rPr>
            <w:rStyle w:val="Hyperlink"/>
            <w:rFonts w:asciiTheme="minorHAnsi" w:eastAsia="Arial Unicode MS" w:hAnsiTheme="minorHAnsi" w:cstheme="minorHAnsi"/>
            <w:b w:val="0"/>
            <w:color w:val="0070C0"/>
            <w:sz w:val="22"/>
            <w:szCs w:val="22"/>
            <w:bdr w:val="none" w:sz="0" w:space="0" w:color="auto" w:frame="1"/>
            <w:shd w:val="clear" w:color="auto" w:fill="FFFFFF"/>
            <w:lang w:val="en-US"/>
          </w:rPr>
          <w:t>http://dx.doi.org/10.1016/j.chb.2012.12.032</w:t>
        </w:r>
      </w:hyperlink>
    </w:p>
    <w:p w:rsidR="005B59B4" w:rsidRPr="005B59B4" w:rsidRDefault="005B59B4" w:rsidP="005B59B4">
      <w:pPr>
        <w:jc w:val="both"/>
        <w:rPr>
          <w:lang w:val="en-US"/>
        </w:rPr>
      </w:pPr>
    </w:p>
    <w:p w:rsidR="00091D8D" w:rsidRPr="004E45B6" w:rsidRDefault="006F7599" w:rsidP="008A4BAA">
      <w:pPr>
        <w:pStyle w:val="Heading2"/>
        <w:spacing w:before="240" w:after="120"/>
        <w:jc w:val="both"/>
        <w:rPr>
          <w:color w:val="002060"/>
          <w:sz w:val="28"/>
          <w:szCs w:val="28"/>
          <w:u w:val="single"/>
          <w:lang w:val="en-US"/>
        </w:rPr>
      </w:pPr>
      <w:r w:rsidRPr="004E45B6">
        <w:rPr>
          <w:color w:val="002060"/>
          <w:sz w:val="28"/>
          <w:szCs w:val="28"/>
          <w:u w:val="single"/>
        </w:rPr>
        <w:t>Θέση</w:t>
      </w:r>
      <w:r w:rsidRPr="004E45B6">
        <w:rPr>
          <w:color w:val="002060"/>
          <w:sz w:val="28"/>
          <w:szCs w:val="28"/>
          <w:u w:val="single"/>
          <w:lang w:val="en-US"/>
        </w:rPr>
        <w:t xml:space="preserve"> 3</w:t>
      </w:r>
      <w:r w:rsidR="00091D8D" w:rsidRPr="004E45B6">
        <w:rPr>
          <w:color w:val="002060"/>
          <w:sz w:val="28"/>
          <w:szCs w:val="28"/>
          <w:u w:val="single"/>
          <w:lang w:val="en-US"/>
        </w:rPr>
        <w:t>: What matters is the effort required to construct shared knowledge</w:t>
      </w:r>
    </w:p>
    <w:p w:rsidR="007365CD" w:rsidRPr="00BA7F09" w:rsidRDefault="009E6BD7" w:rsidP="004E45B6">
      <w:pPr>
        <w:pStyle w:val="Heading2"/>
        <w:numPr>
          <w:ilvl w:val="0"/>
          <w:numId w:val="2"/>
        </w:numPr>
        <w:spacing w:before="240" w:after="120"/>
        <w:jc w:val="both"/>
      </w:pPr>
      <w:r>
        <w:t>Υποστηρικτής</w:t>
      </w:r>
      <w:r w:rsidRPr="00BA7F09">
        <w:t xml:space="preserve"> </w:t>
      </w:r>
      <w:r w:rsidR="00272CF7">
        <w:t>Καζολέα</w:t>
      </w:r>
    </w:p>
    <w:p w:rsidR="007365CD" w:rsidRDefault="007365CD" w:rsidP="008A4BAA">
      <w:pPr>
        <w:spacing w:before="240" w:after="120"/>
        <w:jc w:val="both"/>
      </w:pPr>
      <w:r w:rsidRPr="007365CD">
        <w:t xml:space="preserve">Ένα από τα σημαντικότερα στοιχεία της </w:t>
      </w:r>
      <w:proofErr w:type="spellStart"/>
      <w:r w:rsidRPr="007365CD">
        <w:rPr>
          <w:lang w:val="en-US"/>
        </w:rPr>
        <w:t>Cscl</w:t>
      </w:r>
      <w:proofErr w:type="spellEnd"/>
      <w:r w:rsidRPr="007365CD">
        <w:t xml:space="preserve"> είναι η προσπάθεια ανάπτυξης της κοινής κατανόησης και αντανακλάται στο σχεδιασμό των σεναρίων CSCL</w:t>
      </w:r>
      <w:r>
        <w:t>.</w:t>
      </w:r>
      <w:r w:rsidR="003B425D">
        <w:t xml:space="preserve"> Όσο μεγαλύτερη είναι η προσπάθεια για κοινή κατανόηση τόσο περισσότερες είναι οι αλληλεπιδράσεις μεταξύ των μαθητών . </w:t>
      </w:r>
      <w:r w:rsidR="003B425D" w:rsidRPr="003B425D">
        <w:t>Γ</w:t>
      </w:r>
      <w:r w:rsidRPr="003B425D">
        <w:t xml:space="preserve">ια παράδειγμα, ένα script που σχηματίζει ζεύγη μαθητών με αντικρουόμενες απόψεις ή ένα σενάριο που σχηματίζει ομάδες </w:t>
      </w:r>
      <w:r w:rsidR="003B425D" w:rsidRPr="003B425D">
        <w:t>στις οποίες</w:t>
      </w:r>
      <w:r w:rsidRPr="003B425D">
        <w:t xml:space="preserve"> κάθε μαθητής λαμβάνει μόνο ένα υποσύνολο της απαιτούμενης γνώσης, τόσο αυξάνει το  επίπεδο δυσκολίας για την απόκτηση μιας κοινής αντίληψης και ως εκ τούτου αυξάν</w:t>
      </w:r>
      <w:r w:rsidR="003B425D" w:rsidRPr="003B425D">
        <w:t xml:space="preserve">ονται οι </w:t>
      </w:r>
      <w:r w:rsidRPr="003B425D">
        <w:t xml:space="preserve"> αλληλεπιδράσεις </w:t>
      </w:r>
      <w:r w:rsidR="003B425D" w:rsidRPr="003B425D">
        <w:t xml:space="preserve">που </w:t>
      </w:r>
      <w:r w:rsidR="00FE1544">
        <w:t xml:space="preserve">είναι </w:t>
      </w:r>
      <w:r w:rsidRPr="003B425D">
        <w:t>αναγκαί</w:t>
      </w:r>
      <w:r w:rsidR="00FE1544">
        <w:t>ες</w:t>
      </w:r>
      <w:r w:rsidRPr="003B425D">
        <w:t xml:space="preserve"> για την επίτευξη του </w:t>
      </w:r>
      <w:r w:rsidR="003B425D" w:rsidRPr="003B425D">
        <w:t xml:space="preserve">μαθησιακού </w:t>
      </w:r>
      <w:r w:rsidRPr="003B425D">
        <w:t xml:space="preserve">στόχου </w:t>
      </w:r>
      <w:r w:rsidR="003B425D" w:rsidRPr="003B425D">
        <w:t>.</w:t>
      </w:r>
      <w:r w:rsidR="003B425D">
        <w:t xml:space="preserve"> </w:t>
      </w:r>
    </w:p>
    <w:p w:rsidR="009E6BD7" w:rsidRPr="004E45B6" w:rsidRDefault="009E6BD7" w:rsidP="004E45B6">
      <w:pPr>
        <w:pStyle w:val="Heading2"/>
        <w:numPr>
          <w:ilvl w:val="0"/>
          <w:numId w:val="2"/>
        </w:numPr>
        <w:spacing w:after="120"/>
        <w:jc w:val="both"/>
        <w:rPr>
          <w:color w:val="C0504D" w:themeColor="accent2"/>
        </w:rPr>
      </w:pPr>
      <w:r w:rsidRPr="004E45B6">
        <w:rPr>
          <w:color w:val="C0504D" w:themeColor="accent2"/>
        </w:rPr>
        <w:t>Κριτικός</w:t>
      </w:r>
      <w:r w:rsidRPr="004E45B6">
        <w:rPr>
          <w:color w:val="C0504D" w:themeColor="accent2"/>
          <w:lang w:val="en-US"/>
        </w:rPr>
        <w:t xml:space="preserve"> </w:t>
      </w:r>
      <w:r w:rsidRPr="004E45B6">
        <w:rPr>
          <w:color w:val="C0504D" w:themeColor="accent2"/>
        </w:rPr>
        <w:t>Λευθέρης</w:t>
      </w:r>
    </w:p>
    <w:p w:rsidR="00C05C92" w:rsidRDefault="00FC1198" w:rsidP="005E33C2">
      <w:pPr>
        <w:jc w:val="both"/>
      </w:pPr>
      <w:r>
        <w:t>Η προσπάθεια για κοινή κατανόηση πέφτει στο κενό για το λόγο του ότι οι μαθητές μαθαίνουν διαφορετικά ο ένας από τον άλλο. Σε κάθε μαθησιακό σενάριο που δημι</w:t>
      </w:r>
      <w:r w:rsidR="00B06950">
        <w:t>ουργείται πρέπει να ληφθούν σοβαρά</w:t>
      </w:r>
      <w:r>
        <w:t xml:space="preserve"> υπόψιν οι μαθησιακές ανάγκες των μαθητών καθώς και το μαθησιακό τους υπόβαθρο. Στις περισσότερες ανθρώπινες δραστηριότητες ερχόμαστε αντιμέτωποι με την αβεβαιότητα και την ημιμάθεια των ατόμων κάτι το οποίο μπορεί να οδηγήσει σε μεροληπτικές απόψεις (δεδομένου των προσωπικών απόψεων και πεποιθήσεων) (</w:t>
      </w:r>
      <w:r w:rsidRPr="00FC1198">
        <w:t>González</w:t>
      </w:r>
      <w:r>
        <w:t xml:space="preserve"> </w:t>
      </w:r>
      <w:r>
        <w:rPr>
          <w:lang w:val="en-US"/>
        </w:rPr>
        <w:t>M</w:t>
      </w:r>
      <w:r w:rsidRPr="00FC1198">
        <w:t xml:space="preserve">. </w:t>
      </w:r>
      <w:r>
        <w:rPr>
          <w:lang w:val="en-US"/>
        </w:rPr>
        <w:t>P</w:t>
      </w:r>
      <w:r w:rsidRPr="00FC1198">
        <w:t xml:space="preserve">. </w:t>
      </w:r>
      <w:r>
        <w:rPr>
          <w:lang w:val="en-US"/>
        </w:rPr>
        <w:t>et</w:t>
      </w:r>
      <w:r w:rsidRPr="00FC1198">
        <w:t xml:space="preserve"> </w:t>
      </w:r>
      <w:r>
        <w:rPr>
          <w:lang w:val="en-US"/>
        </w:rPr>
        <w:t>al</w:t>
      </w:r>
      <w:r w:rsidRPr="00FC1198">
        <w:t>.,</w:t>
      </w:r>
      <w:r w:rsidR="005E33C2">
        <w:t xml:space="preserve"> 2007</w:t>
      </w:r>
      <w:r>
        <w:t>).</w:t>
      </w:r>
    </w:p>
    <w:p w:rsidR="005E33C2" w:rsidRPr="005E33C2" w:rsidRDefault="005E33C2" w:rsidP="005E33C2">
      <w:pPr>
        <w:jc w:val="both"/>
      </w:pPr>
      <w:r>
        <w:t xml:space="preserve">Κατά </w:t>
      </w:r>
      <w:r w:rsidR="00B06950">
        <w:t>τη σχεδία</w:t>
      </w:r>
      <w:r>
        <w:t xml:space="preserve">ση των </w:t>
      </w:r>
      <w:r>
        <w:rPr>
          <w:lang w:val="en-US"/>
        </w:rPr>
        <w:t>CSCL</w:t>
      </w:r>
      <w:r w:rsidRPr="005E33C2">
        <w:t xml:space="preserve"> </w:t>
      </w:r>
      <w:r>
        <w:t>πρέπει να στοχεύσουμε στην ανταλλαγή των πληρ</w:t>
      </w:r>
      <w:r w:rsidR="00B06950">
        <w:t>ο</w:t>
      </w:r>
      <w:r>
        <w:t xml:space="preserve">φοριών μέσα σε μία ομάδα </w:t>
      </w:r>
      <w:r w:rsidR="000375D0">
        <w:t xml:space="preserve">αλλά </w:t>
      </w:r>
      <w:r>
        <w:t xml:space="preserve">και τη δυναμική που </w:t>
      </w:r>
      <w:r w:rsidR="000375D0">
        <w:t>αποπνέει</w:t>
      </w:r>
      <w:r>
        <w:t xml:space="preserve">. </w:t>
      </w:r>
      <w:r w:rsidR="000375D0">
        <w:t>Κάθε μαθητής έχει διαφορετική αντίληψη των πραγμάτων και θα πρέπει να ληφθεί σοβ</w:t>
      </w:r>
      <w:r w:rsidR="00B06950">
        <w:t>α</w:t>
      </w:r>
      <w:r w:rsidR="000375D0">
        <w:t>ρ</w:t>
      </w:r>
      <w:r w:rsidR="00B06950">
        <w:t>ά</w:t>
      </w:r>
      <w:r w:rsidR="000375D0">
        <w:t xml:space="preserve"> υπόψιν στη λήψη των συνεργατικών αποφάσεων.</w:t>
      </w:r>
    </w:p>
    <w:p w:rsidR="00FC1198" w:rsidRPr="00B06950" w:rsidRDefault="00FC1198" w:rsidP="005E33C2">
      <w:pPr>
        <w:jc w:val="both"/>
        <w:rPr>
          <w:b/>
          <w:color w:val="C0504D" w:themeColor="accent2"/>
        </w:rPr>
      </w:pPr>
      <w:r w:rsidRPr="004E45B6">
        <w:rPr>
          <w:b/>
          <w:color w:val="C0504D" w:themeColor="accent2"/>
        </w:rPr>
        <w:t>Αναφορές</w:t>
      </w:r>
    </w:p>
    <w:p w:rsidR="00FC1198" w:rsidRPr="005E33C2" w:rsidRDefault="005E33C2" w:rsidP="005E33C2">
      <w:pPr>
        <w:pStyle w:val="Heading1"/>
        <w:shd w:val="clear" w:color="auto" w:fill="FFFFFF"/>
        <w:spacing w:before="105" w:after="210"/>
        <w:jc w:val="both"/>
        <w:textAlignment w:val="baseline"/>
        <w:rPr>
          <w:rFonts w:asciiTheme="minorHAnsi" w:hAnsiTheme="minorHAnsi" w:cstheme="minorHAnsi"/>
          <w:b w:val="0"/>
          <w:bCs w:val="0"/>
          <w:color w:val="auto"/>
          <w:sz w:val="22"/>
          <w:szCs w:val="22"/>
          <w:lang w:val="en-US"/>
        </w:rPr>
      </w:pPr>
      <w:proofErr w:type="spellStart"/>
      <w:r w:rsidRPr="005E33C2">
        <w:rPr>
          <w:rFonts w:asciiTheme="minorHAnsi" w:hAnsiTheme="minorHAnsi" w:cstheme="minorHAnsi"/>
          <w:b w:val="0"/>
          <w:color w:val="auto"/>
          <w:sz w:val="22"/>
          <w:szCs w:val="22"/>
          <w:lang w:val="en-US"/>
        </w:rPr>
        <w:t>Gonz</w:t>
      </w:r>
      <w:proofErr w:type="spellEnd"/>
      <w:r w:rsidRPr="00B06950">
        <w:rPr>
          <w:rFonts w:asciiTheme="minorHAnsi" w:hAnsiTheme="minorHAnsi" w:cstheme="minorHAnsi"/>
          <w:b w:val="0"/>
          <w:color w:val="auto"/>
          <w:sz w:val="22"/>
          <w:szCs w:val="22"/>
        </w:rPr>
        <w:t>á</w:t>
      </w:r>
      <w:proofErr w:type="spellStart"/>
      <w:r w:rsidRPr="005E33C2">
        <w:rPr>
          <w:rFonts w:asciiTheme="minorHAnsi" w:hAnsiTheme="minorHAnsi" w:cstheme="minorHAnsi"/>
          <w:b w:val="0"/>
          <w:color w:val="auto"/>
          <w:sz w:val="22"/>
          <w:szCs w:val="22"/>
          <w:lang w:val="en-US"/>
        </w:rPr>
        <w:t>lez</w:t>
      </w:r>
      <w:proofErr w:type="spellEnd"/>
      <w:r w:rsidRPr="00B06950">
        <w:rPr>
          <w:rFonts w:asciiTheme="minorHAnsi" w:hAnsiTheme="minorHAnsi" w:cstheme="minorHAnsi"/>
          <w:b w:val="0"/>
          <w:color w:val="auto"/>
          <w:sz w:val="22"/>
          <w:szCs w:val="22"/>
        </w:rPr>
        <w:t xml:space="preserve"> </w:t>
      </w:r>
      <w:r w:rsidRPr="005E33C2">
        <w:rPr>
          <w:rFonts w:asciiTheme="minorHAnsi" w:hAnsiTheme="minorHAnsi" w:cstheme="minorHAnsi"/>
          <w:b w:val="0"/>
          <w:color w:val="auto"/>
          <w:sz w:val="22"/>
          <w:szCs w:val="22"/>
          <w:lang w:val="en-US"/>
        </w:rPr>
        <w:t>M</w:t>
      </w:r>
      <w:r w:rsidRPr="00B06950">
        <w:rPr>
          <w:rFonts w:asciiTheme="minorHAnsi" w:hAnsiTheme="minorHAnsi" w:cstheme="minorHAnsi"/>
          <w:b w:val="0"/>
          <w:color w:val="auto"/>
          <w:sz w:val="22"/>
          <w:szCs w:val="22"/>
        </w:rPr>
        <w:t xml:space="preserve">. </w:t>
      </w:r>
      <w:r w:rsidRPr="005E33C2">
        <w:rPr>
          <w:rFonts w:asciiTheme="minorHAnsi" w:hAnsiTheme="minorHAnsi" w:cstheme="minorHAnsi"/>
          <w:b w:val="0"/>
          <w:color w:val="auto"/>
          <w:sz w:val="22"/>
          <w:szCs w:val="22"/>
          <w:lang w:val="en-US"/>
        </w:rPr>
        <w:t>P</w:t>
      </w:r>
      <w:r w:rsidRPr="00B06950">
        <w:rPr>
          <w:rFonts w:asciiTheme="minorHAnsi" w:hAnsiTheme="minorHAnsi" w:cstheme="minorHAnsi"/>
          <w:b w:val="0"/>
          <w:color w:val="auto"/>
          <w:sz w:val="22"/>
          <w:szCs w:val="22"/>
        </w:rPr>
        <w:t xml:space="preserve">. </w:t>
      </w:r>
      <w:r w:rsidRPr="005E33C2">
        <w:rPr>
          <w:rFonts w:asciiTheme="minorHAnsi" w:hAnsiTheme="minorHAnsi" w:cstheme="minorHAnsi"/>
          <w:b w:val="0"/>
          <w:color w:val="auto"/>
          <w:sz w:val="22"/>
          <w:szCs w:val="22"/>
          <w:lang w:val="en-US"/>
        </w:rPr>
        <w:t>et</w:t>
      </w:r>
      <w:r w:rsidRPr="00B06950">
        <w:rPr>
          <w:rFonts w:asciiTheme="minorHAnsi" w:hAnsiTheme="minorHAnsi" w:cstheme="minorHAnsi"/>
          <w:b w:val="0"/>
          <w:color w:val="auto"/>
          <w:sz w:val="22"/>
          <w:szCs w:val="22"/>
        </w:rPr>
        <w:t xml:space="preserve"> </w:t>
      </w:r>
      <w:r w:rsidRPr="005E33C2">
        <w:rPr>
          <w:rFonts w:asciiTheme="minorHAnsi" w:hAnsiTheme="minorHAnsi" w:cstheme="minorHAnsi"/>
          <w:b w:val="0"/>
          <w:color w:val="auto"/>
          <w:sz w:val="22"/>
          <w:szCs w:val="22"/>
          <w:lang w:val="en-US"/>
        </w:rPr>
        <w:t>al</w:t>
      </w:r>
      <w:r w:rsidRPr="00B06950">
        <w:rPr>
          <w:rFonts w:asciiTheme="minorHAnsi" w:hAnsiTheme="minorHAnsi" w:cstheme="minorHAnsi"/>
          <w:b w:val="0"/>
          <w:color w:val="auto"/>
          <w:sz w:val="22"/>
          <w:szCs w:val="22"/>
        </w:rPr>
        <w:t xml:space="preserve">. </w:t>
      </w:r>
      <w:r w:rsidRPr="005E33C2">
        <w:rPr>
          <w:rFonts w:asciiTheme="minorHAnsi" w:hAnsiTheme="minorHAnsi" w:cstheme="minorHAnsi"/>
          <w:b w:val="0"/>
          <w:color w:val="auto"/>
          <w:sz w:val="22"/>
          <w:szCs w:val="22"/>
          <w:lang w:val="en-US"/>
        </w:rPr>
        <w:t xml:space="preserve">(2007) </w:t>
      </w:r>
      <w:proofErr w:type="spellStart"/>
      <w:r w:rsidRPr="005E33C2">
        <w:rPr>
          <w:rFonts w:asciiTheme="minorHAnsi" w:hAnsiTheme="minorHAnsi" w:cstheme="minorHAnsi"/>
          <w:b w:val="0"/>
          <w:i/>
          <w:color w:val="auto"/>
          <w:sz w:val="22"/>
          <w:szCs w:val="22"/>
          <w:lang w:val="en-US"/>
        </w:rPr>
        <w:t>Modelling</w:t>
      </w:r>
      <w:proofErr w:type="spellEnd"/>
      <w:r w:rsidRPr="005E33C2">
        <w:rPr>
          <w:rFonts w:asciiTheme="minorHAnsi" w:hAnsiTheme="minorHAnsi" w:cstheme="minorHAnsi"/>
          <w:b w:val="0"/>
          <w:i/>
          <w:color w:val="auto"/>
          <w:sz w:val="22"/>
          <w:szCs w:val="22"/>
          <w:lang w:val="en-US"/>
        </w:rPr>
        <w:t xml:space="preserve"> Shared Knowledge and Shared Knowledge Awareness in CSCL Scenarios Through Automated Argumentation Systems</w:t>
      </w:r>
      <w:r w:rsidRPr="005E33C2">
        <w:rPr>
          <w:rFonts w:asciiTheme="minorHAnsi" w:hAnsiTheme="minorHAnsi" w:cstheme="minorHAnsi"/>
          <w:b w:val="0"/>
          <w:color w:val="auto"/>
          <w:sz w:val="22"/>
          <w:szCs w:val="22"/>
          <w:lang w:val="en-US"/>
        </w:rPr>
        <w:t xml:space="preserve"> </w:t>
      </w:r>
      <w:r w:rsidR="00FC1198" w:rsidRPr="00FC1198">
        <w:rPr>
          <w:rFonts w:asciiTheme="minorHAnsi" w:hAnsiTheme="minorHAnsi" w:cstheme="minorHAnsi"/>
          <w:b w:val="0"/>
          <w:bCs w:val="0"/>
          <w:color w:val="auto"/>
          <w:sz w:val="22"/>
          <w:szCs w:val="22"/>
          <w:lang w:val="en-US"/>
        </w:rPr>
        <w:t>Groupware: Design, Implementation, and Use</w:t>
      </w:r>
      <w:r w:rsidRPr="005E33C2">
        <w:rPr>
          <w:rFonts w:asciiTheme="minorHAnsi" w:hAnsiTheme="minorHAnsi" w:cstheme="minorHAnsi"/>
          <w:b w:val="0"/>
          <w:bCs w:val="0"/>
          <w:color w:val="auto"/>
          <w:sz w:val="22"/>
          <w:szCs w:val="22"/>
          <w:lang w:val="en-US"/>
        </w:rPr>
        <w:t xml:space="preserve"> (2007)</w:t>
      </w:r>
    </w:p>
    <w:p w:rsidR="00FC1198" w:rsidRPr="00FC1198" w:rsidRDefault="00FC1198" w:rsidP="00C05C92">
      <w:pPr>
        <w:rPr>
          <w:lang w:val="en-US"/>
        </w:rPr>
      </w:pPr>
    </w:p>
    <w:p w:rsidR="00FE1544" w:rsidRPr="00FC1198" w:rsidRDefault="00FE1544" w:rsidP="00FE1544">
      <w:pPr>
        <w:rPr>
          <w:lang w:val="en-US"/>
        </w:rPr>
      </w:pPr>
    </w:p>
    <w:p w:rsidR="006F7599" w:rsidRPr="004E45B6" w:rsidRDefault="006F7599" w:rsidP="008A4BAA">
      <w:pPr>
        <w:pStyle w:val="Heading2"/>
        <w:spacing w:after="120"/>
        <w:jc w:val="both"/>
        <w:rPr>
          <w:color w:val="002060"/>
          <w:sz w:val="28"/>
          <w:szCs w:val="28"/>
          <w:u w:val="single"/>
          <w:lang w:val="en-US"/>
        </w:rPr>
      </w:pPr>
      <w:r w:rsidRPr="004E45B6">
        <w:rPr>
          <w:color w:val="002060"/>
          <w:sz w:val="28"/>
          <w:szCs w:val="28"/>
          <w:u w:val="single"/>
        </w:rPr>
        <w:lastRenderedPageBreak/>
        <w:t>Θέση</w:t>
      </w:r>
      <w:r w:rsidRPr="004E45B6">
        <w:rPr>
          <w:color w:val="002060"/>
          <w:sz w:val="28"/>
          <w:szCs w:val="28"/>
          <w:u w:val="single"/>
          <w:lang w:val="en-US"/>
        </w:rPr>
        <w:t xml:space="preserve"> 5</w:t>
      </w:r>
      <w:r w:rsidR="00091D8D" w:rsidRPr="004E45B6">
        <w:rPr>
          <w:color w:val="002060"/>
          <w:sz w:val="28"/>
          <w:szCs w:val="28"/>
          <w:u w:val="single"/>
          <w:lang w:val="en-US"/>
        </w:rPr>
        <w:t>: Task representations mediate verbal interactions</w:t>
      </w:r>
    </w:p>
    <w:p w:rsidR="006F7599" w:rsidRPr="00BA7F09" w:rsidRDefault="009E6BD7" w:rsidP="004E45B6">
      <w:pPr>
        <w:pStyle w:val="Heading2"/>
        <w:numPr>
          <w:ilvl w:val="0"/>
          <w:numId w:val="2"/>
        </w:numPr>
        <w:spacing w:after="120"/>
        <w:jc w:val="both"/>
      </w:pPr>
      <w:r>
        <w:t>Υποστηρικτής</w:t>
      </w:r>
      <w:r w:rsidRPr="00BA7F09">
        <w:t xml:space="preserve"> </w:t>
      </w:r>
      <w:r w:rsidR="006F7599">
        <w:t>Λευθέρης</w:t>
      </w:r>
    </w:p>
    <w:p w:rsidR="000959F4" w:rsidRPr="000959F4" w:rsidRDefault="006F7599" w:rsidP="008A4BAA">
      <w:pPr>
        <w:spacing w:before="240" w:after="120"/>
        <w:jc w:val="both"/>
        <w:rPr>
          <w:rFonts w:cstheme="minorHAnsi"/>
        </w:rPr>
      </w:pPr>
      <w:r w:rsidRPr="000959F4">
        <w:rPr>
          <w:rFonts w:cstheme="minorHAnsi"/>
        </w:rPr>
        <w:t xml:space="preserve">Μέσα από τις αναπαραστάσεις των εργασιών και τα κατάλληλα συνεργατικά εργαλεία διαμορφώνονται οι κοινωνικές αλληλεπιδράσεις μεταξύ των ατόμων. Τα εργαλεία αυτά πρέπει να διαμεσολαβούν στις λεκτικές αλληλεπιδράσεις των ατόμων, ώστε να αναπτυχθεί η συνεργασία και η αλληλεπίδραση των ατόμων μέσα σε ένα γενικότερο κοινωνικό πλαίσιο. Ωστόσο, η διαμεσολάβηση των </w:t>
      </w:r>
      <w:r w:rsidRPr="000959F4">
        <w:rPr>
          <w:rFonts w:cstheme="minorHAnsi"/>
          <w:lang w:val="en-US"/>
        </w:rPr>
        <w:t>CSCL</w:t>
      </w:r>
      <w:r w:rsidRPr="000959F4">
        <w:rPr>
          <w:rFonts w:cstheme="minorHAnsi"/>
        </w:rPr>
        <w:t xml:space="preserve"> πρέπει να προχωρήσει ένα βήμα παραπάνω και να διαμορφώνει τον τρόπο με τον οποίο οι μαθητές σκέφτονται και δομούν τη γνώση που αποτελεί προϊόν της συνεργασίας. </w:t>
      </w:r>
    </w:p>
    <w:p w:rsidR="006F7599" w:rsidRPr="000959F4" w:rsidRDefault="000959F4" w:rsidP="008A4BAA">
      <w:pPr>
        <w:spacing w:before="240" w:after="120"/>
        <w:jc w:val="both"/>
        <w:rPr>
          <w:rFonts w:cstheme="minorHAnsi"/>
        </w:rPr>
      </w:pPr>
      <w:r w:rsidRPr="000959F4">
        <w:rPr>
          <w:rFonts w:cstheme="minorHAnsi"/>
        </w:rPr>
        <w:t xml:space="preserve">Σε μία έρευνα που έκαναν οι Janssen </w:t>
      </w:r>
      <w:r w:rsidRPr="000959F4">
        <w:rPr>
          <w:rFonts w:cstheme="minorHAnsi"/>
          <w:lang w:val="en-US"/>
        </w:rPr>
        <w:t>J</w:t>
      </w:r>
      <w:r w:rsidRPr="000959F4">
        <w:rPr>
          <w:rFonts w:cstheme="minorHAnsi"/>
        </w:rPr>
        <w:t xml:space="preserve">. </w:t>
      </w:r>
      <w:r w:rsidRPr="000959F4">
        <w:rPr>
          <w:rFonts w:cstheme="minorHAnsi"/>
          <w:lang w:val="en-US"/>
        </w:rPr>
        <w:t>et</w:t>
      </w:r>
      <w:r w:rsidRPr="000959F4">
        <w:rPr>
          <w:rFonts w:cstheme="minorHAnsi"/>
        </w:rPr>
        <w:t xml:space="preserve"> </w:t>
      </w:r>
      <w:r w:rsidRPr="000959F4">
        <w:rPr>
          <w:rFonts w:cstheme="minorHAnsi"/>
          <w:lang w:val="en-US"/>
        </w:rPr>
        <w:t>al</w:t>
      </w:r>
      <w:r w:rsidRPr="000959F4">
        <w:rPr>
          <w:rFonts w:cstheme="minorHAnsi"/>
        </w:rPr>
        <w:t>. (20</w:t>
      </w:r>
      <w:r>
        <w:rPr>
          <w:rFonts w:cstheme="minorHAnsi"/>
        </w:rPr>
        <w:t>08</w:t>
      </w:r>
      <w:r w:rsidRPr="000959F4">
        <w:rPr>
          <w:rFonts w:cstheme="minorHAnsi"/>
        </w:rPr>
        <w:t xml:space="preserve">) </w:t>
      </w:r>
      <w:r w:rsidR="006D48F0">
        <w:rPr>
          <w:rFonts w:cstheme="minorHAnsi"/>
        </w:rPr>
        <w:t>συγκρίνοντας δύο διαφορετικά εργαλεία αναπαράστασης, διερευνά το ρόλο της καθοδηγητικής αναπαράστ</w:t>
      </w:r>
      <w:r w:rsidR="00B06950">
        <w:rPr>
          <w:rFonts w:cstheme="minorHAnsi"/>
        </w:rPr>
        <w:t>ασ</w:t>
      </w:r>
      <w:r w:rsidR="006D48F0">
        <w:rPr>
          <w:rFonts w:cstheme="minorHAnsi"/>
        </w:rPr>
        <w:t xml:space="preserve">ης. Τα αποτελέσματα της έρευνας έδειξαν ότι τα </w:t>
      </w:r>
      <w:r w:rsidR="006D48F0">
        <w:rPr>
          <w:rFonts w:cstheme="minorHAnsi"/>
          <w:lang w:val="en-US"/>
        </w:rPr>
        <w:t>CSCL</w:t>
      </w:r>
      <w:r w:rsidR="006D48F0">
        <w:rPr>
          <w:rFonts w:cstheme="minorHAnsi"/>
        </w:rPr>
        <w:t xml:space="preserve"> βοήθησαν στην ανάπτυξη εσωτερικών αναπαραστάσεων υψηλής ποιότητας αλλά και ποιοτικών διαλόγων. Ένα άλλο</w:t>
      </w:r>
      <w:r w:rsidR="006F7599" w:rsidRPr="000959F4">
        <w:rPr>
          <w:rFonts w:cstheme="minorHAnsi"/>
        </w:rPr>
        <w:t xml:space="preserve"> παράδειγμα που υποστηρίζει την παραπάνω θέση είναι το σύγχρονο εργαλείο επιχειρηματολογίας </w:t>
      </w:r>
      <w:r w:rsidR="006F7599" w:rsidRPr="000959F4">
        <w:rPr>
          <w:rFonts w:cstheme="minorHAnsi"/>
          <w:lang w:val="en-US"/>
        </w:rPr>
        <w:t>Belvedere</w:t>
      </w:r>
      <w:r w:rsidR="006F7599" w:rsidRPr="000959F4">
        <w:rPr>
          <w:rFonts w:cstheme="minorHAnsi"/>
        </w:rPr>
        <w:t>1, με το οποίο οι μαθητές μέσα από προεπιλεγμένες δομές διαλόγου μπορούν να συνθέσουν συνεργατικά εποικοδομητικούς και επιστημονικούς διαλόγους.</w:t>
      </w:r>
    </w:p>
    <w:p w:rsidR="000959F4" w:rsidRPr="00B06950" w:rsidRDefault="000959F4" w:rsidP="008A4BAA">
      <w:pPr>
        <w:spacing w:before="240" w:after="120"/>
        <w:jc w:val="both"/>
        <w:rPr>
          <w:rFonts w:cstheme="minorHAnsi"/>
          <w:b/>
          <w:color w:val="4F81BD" w:themeColor="accent1"/>
          <w:lang w:val="en-US"/>
        </w:rPr>
      </w:pPr>
      <w:r w:rsidRPr="000959F4">
        <w:rPr>
          <w:rFonts w:cstheme="minorHAnsi"/>
          <w:b/>
          <w:color w:val="4F81BD" w:themeColor="accent1"/>
        </w:rPr>
        <w:t>Αναφορές</w:t>
      </w:r>
    </w:p>
    <w:p w:rsidR="000959F4" w:rsidRPr="000959F4" w:rsidRDefault="000959F4" w:rsidP="000959F4">
      <w:pPr>
        <w:spacing w:before="240" w:after="120"/>
        <w:jc w:val="both"/>
        <w:rPr>
          <w:rFonts w:cstheme="minorHAnsi"/>
          <w:lang w:val="en-US"/>
        </w:rPr>
      </w:pPr>
      <w:r w:rsidRPr="000959F4">
        <w:rPr>
          <w:rFonts w:cstheme="minorHAnsi"/>
          <w:lang w:val="en-US"/>
        </w:rPr>
        <w:t>Janssen J. et al.</w:t>
      </w:r>
      <w:r w:rsidR="006D48F0">
        <w:rPr>
          <w:rFonts w:cstheme="minorHAnsi"/>
          <w:lang w:val="en-US"/>
        </w:rPr>
        <w:t xml:space="preserve"> (2008)</w:t>
      </w:r>
      <w:r w:rsidRPr="000959F4">
        <w:rPr>
          <w:rFonts w:cstheme="minorHAnsi"/>
          <w:lang w:val="en-US"/>
        </w:rPr>
        <w:t xml:space="preserve"> </w:t>
      </w:r>
      <w:r w:rsidRPr="006D48F0">
        <w:rPr>
          <w:rFonts w:cstheme="minorHAnsi"/>
          <w:i/>
          <w:lang w:val="en-US"/>
        </w:rPr>
        <w:t>Effects of representational guidance during computer-supported collaborative learning</w:t>
      </w:r>
      <w:r w:rsidRPr="000959F4">
        <w:rPr>
          <w:rFonts w:cstheme="minorHAnsi"/>
          <w:lang w:val="en-US"/>
        </w:rPr>
        <w:t xml:space="preserve"> </w:t>
      </w:r>
      <w:proofErr w:type="spellStart"/>
      <w:r w:rsidRPr="000959F4">
        <w:rPr>
          <w:rFonts w:cstheme="minorHAnsi"/>
          <w:lang w:val="en-US"/>
        </w:rPr>
        <w:t>Instr</w:t>
      </w:r>
      <w:proofErr w:type="spellEnd"/>
      <w:r w:rsidRPr="000959F4">
        <w:rPr>
          <w:rFonts w:cstheme="minorHAnsi"/>
          <w:lang w:val="en-US"/>
        </w:rPr>
        <w:t xml:space="preserve"> </w:t>
      </w:r>
      <w:proofErr w:type="spellStart"/>
      <w:r w:rsidRPr="000959F4">
        <w:rPr>
          <w:rFonts w:cstheme="minorHAnsi"/>
          <w:lang w:val="en-US"/>
        </w:rPr>
        <w:t>Sci</w:t>
      </w:r>
      <w:proofErr w:type="spellEnd"/>
      <w:r w:rsidRPr="000959F4">
        <w:rPr>
          <w:rFonts w:cstheme="minorHAnsi"/>
          <w:lang w:val="en-US"/>
        </w:rPr>
        <w:t xml:space="preserve"> (2010) </w:t>
      </w:r>
      <w:r w:rsidR="006D48F0">
        <w:rPr>
          <w:rFonts w:cstheme="minorHAnsi"/>
          <w:lang w:val="en-US"/>
        </w:rPr>
        <w:t xml:space="preserve">pp. </w:t>
      </w:r>
      <w:r w:rsidRPr="000959F4">
        <w:rPr>
          <w:rFonts w:cstheme="minorHAnsi"/>
          <w:lang w:val="en-US"/>
        </w:rPr>
        <w:t>59–88</w:t>
      </w:r>
    </w:p>
    <w:p w:rsidR="009E6BD7" w:rsidRPr="004E45B6" w:rsidRDefault="009E6BD7" w:rsidP="004E45B6">
      <w:pPr>
        <w:pStyle w:val="Heading2"/>
        <w:numPr>
          <w:ilvl w:val="0"/>
          <w:numId w:val="2"/>
        </w:numPr>
        <w:spacing w:after="120"/>
        <w:jc w:val="both"/>
        <w:rPr>
          <w:color w:val="C0504D" w:themeColor="accent2"/>
          <w:lang w:val="en-US"/>
        </w:rPr>
      </w:pPr>
      <w:r w:rsidRPr="004E45B6">
        <w:rPr>
          <w:color w:val="C0504D" w:themeColor="accent2"/>
        </w:rPr>
        <w:t>Κριτικός</w:t>
      </w:r>
      <w:r w:rsidRPr="004E45B6">
        <w:rPr>
          <w:color w:val="C0504D" w:themeColor="accent2"/>
          <w:lang w:val="en-US"/>
        </w:rPr>
        <w:t xml:space="preserve"> </w:t>
      </w:r>
      <w:r w:rsidRPr="004E45B6">
        <w:rPr>
          <w:color w:val="C0504D" w:themeColor="accent2"/>
        </w:rPr>
        <w:t>Καζολέα</w:t>
      </w:r>
    </w:p>
    <w:p w:rsidR="00411D6E" w:rsidRDefault="00411D6E" w:rsidP="008A4BAA">
      <w:pPr>
        <w:spacing w:after="120"/>
        <w:jc w:val="both"/>
      </w:pPr>
      <w:r>
        <w:t xml:space="preserve">Τα διαμεσολαβητικά  λεκτικά συνεργατικά εργαλεία δεν είναι πάντα και τόσο παραγωγικά. Ένα αυστηρό περιβάλλον συνεργασίας με </w:t>
      </w:r>
      <w:r w:rsidR="00534A1D">
        <w:t xml:space="preserve">τόσο </w:t>
      </w:r>
      <w:r>
        <w:t>δομημένα στοιχεία για διάλογο μπορεί να κουράσει τους συμμετέχοντες. Ο ελεύθερος διάλογος χωρίς τη χρήση τόσο καθοδηγητικών εργαλείων δημιουργεί ένα κλίμα περισσότερα ζεστό για την ανάπτυξη ενός πιο ουσιαστικού διαλόγου</w:t>
      </w:r>
      <w:r w:rsidR="00534A1D">
        <w:t xml:space="preserve"> συνεργασίας</w:t>
      </w:r>
      <w:r>
        <w:t xml:space="preserve">. </w:t>
      </w:r>
    </w:p>
    <w:p w:rsidR="004E45B6" w:rsidRPr="00411D6E" w:rsidRDefault="004E45B6" w:rsidP="008A4BAA">
      <w:pPr>
        <w:spacing w:after="120"/>
        <w:jc w:val="both"/>
      </w:pPr>
    </w:p>
    <w:p w:rsidR="006F7599" w:rsidRPr="004E45B6" w:rsidRDefault="006F7599" w:rsidP="008A4BAA">
      <w:pPr>
        <w:pStyle w:val="Heading2"/>
        <w:spacing w:before="240" w:after="120"/>
        <w:jc w:val="both"/>
        <w:rPr>
          <w:color w:val="002060"/>
          <w:sz w:val="28"/>
          <w:szCs w:val="28"/>
          <w:u w:val="single"/>
          <w:lang w:val="en-US"/>
        </w:rPr>
      </w:pPr>
      <w:r w:rsidRPr="004E45B6">
        <w:rPr>
          <w:color w:val="002060"/>
          <w:sz w:val="28"/>
          <w:szCs w:val="28"/>
          <w:u w:val="single"/>
        </w:rPr>
        <w:t>Θέση</w:t>
      </w:r>
      <w:r w:rsidRPr="004E45B6">
        <w:rPr>
          <w:color w:val="002060"/>
          <w:sz w:val="28"/>
          <w:szCs w:val="28"/>
          <w:u w:val="single"/>
          <w:lang w:val="en-US"/>
        </w:rPr>
        <w:t xml:space="preserve"> 8</w:t>
      </w:r>
      <w:r w:rsidR="00091D8D" w:rsidRPr="004E45B6">
        <w:rPr>
          <w:color w:val="002060"/>
          <w:sz w:val="28"/>
          <w:szCs w:val="28"/>
          <w:u w:val="single"/>
          <w:lang w:val="en-US"/>
        </w:rPr>
        <w:t>: Interaction is a substance</w:t>
      </w:r>
    </w:p>
    <w:p w:rsidR="006F7599" w:rsidRPr="00C36BCE" w:rsidRDefault="009E6BD7" w:rsidP="004E45B6">
      <w:pPr>
        <w:pStyle w:val="Heading2"/>
        <w:numPr>
          <w:ilvl w:val="0"/>
          <w:numId w:val="2"/>
        </w:numPr>
        <w:spacing w:after="120"/>
        <w:jc w:val="both"/>
        <w:rPr>
          <w:lang w:val="en-US"/>
        </w:rPr>
      </w:pPr>
      <w:r>
        <w:t>Υποστηρικτής</w:t>
      </w:r>
      <w:r w:rsidRPr="00C36BCE">
        <w:rPr>
          <w:lang w:val="en-US"/>
        </w:rPr>
        <w:t xml:space="preserve"> </w:t>
      </w:r>
      <w:r w:rsidR="006F7599">
        <w:t>Λευθέρης</w:t>
      </w:r>
    </w:p>
    <w:p w:rsidR="005804CE" w:rsidRPr="00A33257" w:rsidRDefault="005804CE" w:rsidP="008A4BAA">
      <w:pPr>
        <w:spacing w:after="120"/>
        <w:jc w:val="both"/>
        <w:rPr>
          <w:rFonts w:cstheme="minorHAnsi"/>
        </w:rPr>
      </w:pPr>
      <w:r w:rsidRPr="00834CB2">
        <w:rPr>
          <w:rFonts w:cstheme="minorHAnsi"/>
        </w:rPr>
        <w:t xml:space="preserve">Η αλληλεπίδραση πρέπει να είναι ουσιαστική και τα αποτελέσματά της να αντανακλώνται </w:t>
      </w:r>
      <w:r w:rsidRPr="00A33257">
        <w:rPr>
          <w:rFonts w:cstheme="minorHAnsi"/>
        </w:rPr>
        <w:t>στα μέλη της ομάδας. Οι αντανακλάσεις αυτές οικοδομούνται μέσω καθρεπτών (</w:t>
      </w:r>
      <w:r w:rsidRPr="00A33257">
        <w:rPr>
          <w:rFonts w:cstheme="minorHAnsi"/>
          <w:lang w:val="en-US"/>
        </w:rPr>
        <w:t>group</w:t>
      </w:r>
      <w:r w:rsidRPr="00A33257">
        <w:rPr>
          <w:rFonts w:cstheme="minorHAnsi"/>
        </w:rPr>
        <w:t xml:space="preserve"> </w:t>
      </w:r>
      <w:r w:rsidRPr="00A33257">
        <w:rPr>
          <w:rFonts w:cstheme="minorHAnsi"/>
          <w:lang w:val="en-US"/>
        </w:rPr>
        <w:t>mirrors</w:t>
      </w:r>
      <w:r w:rsidRPr="00A33257">
        <w:rPr>
          <w:rFonts w:cstheme="minorHAnsi"/>
        </w:rPr>
        <w:t xml:space="preserve">) κατά τη διαδικασία αλληλεπίδρασης, με τέτοιο τρόπο ώστε να παρακινήσουν την ομάδα για αυτορύθμιση της ποιότητας της αλληλεπίδρασης. Ο </w:t>
      </w:r>
      <w:proofErr w:type="spellStart"/>
      <w:r w:rsidRPr="00A33257">
        <w:rPr>
          <w:rFonts w:cstheme="minorHAnsi"/>
          <w:lang w:val="en-US"/>
        </w:rPr>
        <w:t>Jermann</w:t>
      </w:r>
      <w:proofErr w:type="spellEnd"/>
      <w:r w:rsidRPr="00A33257">
        <w:rPr>
          <w:rFonts w:cstheme="minorHAnsi"/>
        </w:rPr>
        <w:t xml:space="preserve"> (2004), για να αυξήσει την αποτελεσματικότητα της συνεργασίας των ομάδων παρείχε μία οπτικοποίηση για το τι αναμένεται από τα μέλη τους δίνοντάς τους μεγαλύτερο κίνητρο για βελτίωση της συνεργασίας. Ένα δεύτερο παράδειγμα είναι ο πίνακας με τα </w:t>
      </w:r>
      <w:r w:rsidRPr="00A33257">
        <w:rPr>
          <w:rFonts w:cstheme="minorHAnsi"/>
          <w:lang w:val="en-US"/>
        </w:rPr>
        <w:t>LED</w:t>
      </w:r>
      <w:r w:rsidRPr="00A33257">
        <w:rPr>
          <w:rFonts w:cstheme="minorHAnsi"/>
        </w:rPr>
        <w:t>άκια των Haué &amp; Dillenbourg</w:t>
      </w:r>
      <w:r>
        <w:rPr>
          <w:rFonts w:cstheme="minorHAnsi"/>
        </w:rPr>
        <w:t xml:space="preserve">, ο οποίος απεικονίζει τη συμμετοχικότητα των ατόμων μέσα από την </w:t>
      </w:r>
      <w:r>
        <w:rPr>
          <w:rFonts w:cstheme="minorHAnsi"/>
        </w:rPr>
        <w:lastRenderedPageBreak/>
        <w:t>καταγραφή του θορύβου από μικρόφωνα, χωρίς όμως να καταγράφει και την ποιότητα της ομιλίας απαραίτητα.</w:t>
      </w:r>
    </w:p>
    <w:p w:rsidR="005804CE" w:rsidRDefault="00207257" w:rsidP="008A4BAA">
      <w:pPr>
        <w:spacing w:after="120"/>
        <w:jc w:val="both"/>
        <w:rPr>
          <w:rFonts w:cstheme="minorHAnsi"/>
        </w:rPr>
      </w:pPr>
      <w:r>
        <w:rPr>
          <w:rFonts w:cstheme="minorHAnsi"/>
        </w:rPr>
        <w:t xml:space="preserve">Η συμμετοχή και μόνο δεν εγγυάται τη μάθηση, γι΄αυτό είναι απαραίτητο να διερευνηθούν οι μορφές που παίρνει η συμμετοχή σε </w:t>
      </w:r>
      <w:r>
        <w:rPr>
          <w:rFonts w:cstheme="minorHAnsi"/>
          <w:lang w:val="en-US"/>
        </w:rPr>
        <w:t>CSCL</w:t>
      </w:r>
      <w:r w:rsidRPr="00207257">
        <w:rPr>
          <w:rFonts w:cstheme="minorHAnsi"/>
        </w:rPr>
        <w:t xml:space="preserve"> </w:t>
      </w:r>
      <w:r>
        <w:rPr>
          <w:rFonts w:cstheme="minorHAnsi"/>
        </w:rPr>
        <w:t>περιβάλλοντα (</w:t>
      </w:r>
      <w:r>
        <w:rPr>
          <w:rFonts w:cstheme="minorHAnsi"/>
          <w:lang w:val="en-US"/>
        </w:rPr>
        <w:t>Chavez</w:t>
      </w:r>
      <w:r w:rsidRPr="00207257">
        <w:rPr>
          <w:rFonts w:cstheme="minorHAnsi"/>
        </w:rPr>
        <w:t xml:space="preserve"> </w:t>
      </w:r>
      <w:r>
        <w:rPr>
          <w:rFonts w:cstheme="minorHAnsi"/>
          <w:lang w:val="en-US"/>
        </w:rPr>
        <w:t>J</w:t>
      </w:r>
      <w:r w:rsidRPr="00207257">
        <w:rPr>
          <w:rFonts w:cstheme="minorHAnsi"/>
        </w:rPr>
        <w:t>.</w:t>
      </w:r>
      <w:r>
        <w:rPr>
          <w:rFonts w:cstheme="minorHAnsi"/>
        </w:rPr>
        <w:t xml:space="preserve"> &amp; </w:t>
      </w:r>
      <w:r w:rsidRPr="00207257">
        <w:rPr>
          <w:rFonts w:cstheme="minorHAnsi"/>
        </w:rPr>
        <w:t xml:space="preserve"> </w:t>
      </w:r>
      <w:r>
        <w:rPr>
          <w:rFonts w:cstheme="minorHAnsi"/>
          <w:lang w:val="en-US"/>
        </w:rPr>
        <w:t>Romero</w:t>
      </w:r>
      <w:r w:rsidRPr="00207257">
        <w:rPr>
          <w:rFonts w:cstheme="minorHAnsi"/>
        </w:rPr>
        <w:t xml:space="preserve"> </w:t>
      </w:r>
      <w:r>
        <w:rPr>
          <w:rFonts w:cstheme="minorHAnsi"/>
          <w:lang w:val="en-US"/>
        </w:rPr>
        <w:t>M</w:t>
      </w:r>
      <w:r w:rsidRPr="00207257">
        <w:rPr>
          <w:rFonts w:cstheme="minorHAnsi"/>
        </w:rPr>
        <w:t>.</w:t>
      </w:r>
      <w:r>
        <w:rPr>
          <w:rFonts w:cstheme="minorHAnsi"/>
        </w:rPr>
        <w:t>,</w:t>
      </w:r>
      <w:r w:rsidRPr="00207257">
        <w:rPr>
          <w:rFonts w:cstheme="minorHAnsi"/>
        </w:rPr>
        <w:t xml:space="preserve"> 2012</w:t>
      </w:r>
      <w:r>
        <w:rPr>
          <w:rFonts w:cstheme="minorHAnsi"/>
        </w:rPr>
        <w:t xml:space="preserve">). </w:t>
      </w:r>
      <w:r w:rsidR="00C125B3">
        <w:rPr>
          <w:rFonts w:cstheme="minorHAnsi"/>
        </w:rPr>
        <w:t>Μία βασική προϋπόθεση για τη θεμελίωση των σχέσεων μεταξύ των ατόμων είναι να δημιουργήσουμε τις κατάλληλες συνθήκες ώστε να έχουν την αίσθηση ότι ανήκουν σε μία ομάδα ή μία κοινότητα.</w:t>
      </w:r>
      <w:r w:rsidR="005804CE" w:rsidRPr="00834CB2">
        <w:rPr>
          <w:rFonts w:cstheme="minorHAnsi"/>
        </w:rPr>
        <w:t xml:space="preserve"> Προς αυτή την κατεύθυνση έχει βοηθήσει πολύ η εξέλιξη των εργαλείων επικοινωνίας και συνεργασίας. Επιπλέον, το ευρυζωνικό δίκτυο έχει συμβάλει στην ανάπτυξη των </w:t>
      </w:r>
      <w:r w:rsidR="005804CE" w:rsidRPr="00834CB2">
        <w:rPr>
          <w:rFonts w:cstheme="minorHAnsi"/>
          <w:lang w:val="en-US"/>
        </w:rPr>
        <w:t>blogs</w:t>
      </w:r>
      <w:r w:rsidR="005804CE" w:rsidRPr="00834CB2">
        <w:rPr>
          <w:rFonts w:cstheme="minorHAnsi"/>
        </w:rPr>
        <w:t xml:space="preserve">, </w:t>
      </w:r>
      <w:r w:rsidR="005804CE" w:rsidRPr="00834CB2">
        <w:rPr>
          <w:rFonts w:cstheme="minorHAnsi"/>
          <w:lang w:val="en-US"/>
        </w:rPr>
        <w:t>wikis</w:t>
      </w:r>
      <w:r w:rsidR="005804CE" w:rsidRPr="00834CB2">
        <w:rPr>
          <w:rFonts w:cstheme="minorHAnsi"/>
        </w:rPr>
        <w:t xml:space="preserve"> και κοινωνικών δικτύων καταργώντας τα γεωγραφικά σύνορα και μεγαλώνοντας τα όρια των κοινωνικών ομάδων. Όλα τα παραπάνω συμβάλουν στην ανάπτυξη και βελτίωση των </w:t>
      </w:r>
      <w:r w:rsidR="005804CE" w:rsidRPr="00834CB2">
        <w:rPr>
          <w:rFonts w:cstheme="minorHAnsi"/>
          <w:lang w:val="en-US"/>
        </w:rPr>
        <w:t>CSCL</w:t>
      </w:r>
      <w:r w:rsidR="005804CE" w:rsidRPr="00834CB2">
        <w:rPr>
          <w:rFonts w:cstheme="minorHAnsi"/>
        </w:rPr>
        <w:t xml:space="preserve"> και δίνουν στους σχεδιαστές νέες ιδέες, πρότυπα και μεθόδους για τη δημ</w:t>
      </w:r>
      <w:r w:rsidR="005804CE">
        <w:rPr>
          <w:rFonts w:cstheme="minorHAnsi"/>
        </w:rPr>
        <w:t>ιουργία</w:t>
      </w:r>
      <w:r w:rsidR="005804CE" w:rsidRPr="00834CB2">
        <w:rPr>
          <w:rFonts w:cstheme="minorHAnsi"/>
        </w:rPr>
        <w:t xml:space="preserve"> εκπαιδευτικών λογισμικών.</w:t>
      </w:r>
    </w:p>
    <w:p w:rsidR="00575920" w:rsidRPr="00575920" w:rsidRDefault="00575920" w:rsidP="00575920">
      <w:pPr>
        <w:jc w:val="both"/>
        <w:rPr>
          <w:rFonts w:cstheme="minorHAnsi"/>
          <w:b/>
          <w:color w:val="4F81BD" w:themeColor="accent1"/>
          <w:lang w:val="en-US"/>
        </w:rPr>
      </w:pPr>
      <w:r w:rsidRPr="00BA7F09">
        <w:rPr>
          <w:rFonts w:cstheme="minorHAnsi"/>
          <w:b/>
          <w:color w:val="4F81BD" w:themeColor="accent1"/>
        </w:rPr>
        <w:t>Αναφορές</w:t>
      </w:r>
    </w:p>
    <w:p w:rsidR="00575920" w:rsidRPr="00575920" w:rsidRDefault="00575920" w:rsidP="00575920">
      <w:pPr>
        <w:spacing w:after="120"/>
        <w:jc w:val="both"/>
        <w:rPr>
          <w:rFonts w:cstheme="minorHAnsi"/>
          <w:lang w:val="en-US"/>
        </w:rPr>
      </w:pPr>
      <w:r>
        <w:rPr>
          <w:rFonts w:cstheme="minorHAnsi"/>
          <w:lang w:val="en-US"/>
        </w:rPr>
        <w:t xml:space="preserve">Chavez J., Romero M. (2012) </w:t>
      </w:r>
      <w:r w:rsidRPr="00575920">
        <w:rPr>
          <w:rFonts w:cstheme="minorHAnsi"/>
          <w:i/>
          <w:lang w:val="en-US"/>
        </w:rPr>
        <w:t>Group awareness, learning, and participation in Computer Supported Collaborative Learning (CSCL)</w:t>
      </w:r>
      <w:r w:rsidRPr="00575920">
        <w:rPr>
          <w:lang w:val="en-US"/>
        </w:rPr>
        <w:t xml:space="preserve"> </w:t>
      </w:r>
      <w:proofErr w:type="spellStart"/>
      <w:r w:rsidRPr="00575920">
        <w:rPr>
          <w:rFonts w:cstheme="minorHAnsi"/>
          <w:lang w:val="en-US"/>
        </w:rPr>
        <w:t>Procedia</w:t>
      </w:r>
      <w:proofErr w:type="spellEnd"/>
      <w:r w:rsidRPr="00575920">
        <w:rPr>
          <w:rFonts w:cstheme="minorHAnsi"/>
          <w:lang w:val="en-US"/>
        </w:rPr>
        <w:t xml:space="preserve"> - Social and Behavioral Sciences 46 (2012) </w:t>
      </w:r>
      <w:r>
        <w:rPr>
          <w:rFonts w:cstheme="minorHAnsi"/>
          <w:lang w:val="en-US"/>
        </w:rPr>
        <w:t xml:space="preserve">pp. </w:t>
      </w:r>
      <w:r w:rsidRPr="00575920">
        <w:rPr>
          <w:rFonts w:cstheme="minorHAnsi"/>
          <w:lang w:val="en-US"/>
        </w:rPr>
        <w:t>3068 – 3073</w:t>
      </w:r>
    </w:p>
    <w:p w:rsidR="009E6BD7" w:rsidRPr="004E45B6" w:rsidRDefault="009E6BD7" w:rsidP="004E45B6">
      <w:pPr>
        <w:pStyle w:val="Heading2"/>
        <w:numPr>
          <w:ilvl w:val="0"/>
          <w:numId w:val="2"/>
        </w:numPr>
        <w:spacing w:after="120"/>
        <w:jc w:val="both"/>
        <w:rPr>
          <w:color w:val="C0504D" w:themeColor="accent2"/>
        </w:rPr>
      </w:pPr>
      <w:r w:rsidRPr="004E45B6">
        <w:rPr>
          <w:color w:val="C0504D" w:themeColor="accent2"/>
        </w:rPr>
        <w:t>Κριτικός Καζολέα</w:t>
      </w:r>
    </w:p>
    <w:p w:rsidR="005804CE" w:rsidRDefault="005804CE" w:rsidP="008A4BAA">
      <w:pPr>
        <w:spacing w:after="120"/>
        <w:jc w:val="both"/>
        <w:rPr>
          <w:rFonts w:cstheme="minorHAnsi"/>
        </w:rPr>
      </w:pPr>
      <w:r>
        <w:t>Αν βάλεις κανείς τους μαθητές μπροστά σε μια βιντεοκάμερα (</w:t>
      </w:r>
      <w:r>
        <w:rPr>
          <w:rFonts w:cstheme="minorHAnsi"/>
        </w:rPr>
        <w:t>καθρέπτες,</w:t>
      </w:r>
      <w:r w:rsidRPr="00A33257">
        <w:rPr>
          <w:rFonts w:cstheme="minorHAnsi"/>
        </w:rPr>
        <w:t xml:space="preserve"> </w:t>
      </w:r>
      <w:r>
        <w:rPr>
          <w:rFonts w:cstheme="minorHAnsi"/>
        </w:rPr>
        <w:t xml:space="preserve">μικρόφωνα) το αναμενόμενο είναι να αγχωθούν ότι κάποιος παρατηρεί την πρόοδο </w:t>
      </w:r>
      <w:r w:rsidR="00C36BCE">
        <w:rPr>
          <w:rFonts w:cstheme="minorHAnsi"/>
        </w:rPr>
        <w:t xml:space="preserve">τους </w:t>
      </w:r>
      <w:r>
        <w:rPr>
          <w:rFonts w:cstheme="minorHAnsi"/>
        </w:rPr>
        <w:t xml:space="preserve">και τους κρίνει για το τι κάνουν. </w:t>
      </w:r>
      <w:r w:rsidR="00C36BCE">
        <w:rPr>
          <w:rFonts w:cstheme="minorHAnsi"/>
        </w:rPr>
        <w:t xml:space="preserve">Σαν αποτέλεσμα θα είναι να προσπαθούν να είναι </w:t>
      </w:r>
      <w:r w:rsidR="00C36BCE" w:rsidRPr="00C36BCE">
        <w:rPr>
          <w:rFonts w:cstheme="minorHAnsi"/>
        </w:rPr>
        <w:t>“</w:t>
      </w:r>
      <w:r w:rsidR="00C36BCE">
        <w:rPr>
          <w:rFonts w:cstheme="minorHAnsi"/>
        </w:rPr>
        <w:t>φαινομενικά καλοί</w:t>
      </w:r>
      <w:r w:rsidR="00C36BCE" w:rsidRPr="00C36BCE">
        <w:rPr>
          <w:rFonts w:cstheme="minorHAnsi"/>
        </w:rPr>
        <w:t>”</w:t>
      </w:r>
      <w:r w:rsidR="00C36BCE">
        <w:rPr>
          <w:rFonts w:cstheme="minorHAnsi"/>
        </w:rPr>
        <w:t xml:space="preserve"> και να προσπαθούν να ανταγωνιστούν την εικόνα των άλλων συμμετεχόντων και να ξεφύγουν από το μαθησιακό στόχο τους.</w:t>
      </w:r>
    </w:p>
    <w:p w:rsidR="004E45B6" w:rsidRPr="00C36BCE" w:rsidRDefault="004E45B6" w:rsidP="008A4BAA">
      <w:pPr>
        <w:spacing w:after="120"/>
        <w:jc w:val="both"/>
      </w:pPr>
    </w:p>
    <w:p w:rsidR="006F7599" w:rsidRPr="004E45B6" w:rsidRDefault="006F7599" w:rsidP="008A4BAA">
      <w:pPr>
        <w:pStyle w:val="Heading2"/>
        <w:spacing w:before="240" w:after="120"/>
        <w:jc w:val="both"/>
        <w:rPr>
          <w:color w:val="002060"/>
          <w:sz w:val="28"/>
          <w:szCs w:val="28"/>
          <w:u w:val="single"/>
          <w:lang w:val="en-US"/>
        </w:rPr>
      </w:pPr>
      <w:r w:rsidRPr="004E45B6">
        <w:rPr>
          <w:color w:val="002060"/>
          <w:sz w:val="28"/>
          <w:szCs w:val="28"/>
          <w:u w:val="single"/>
        </w:rPr>
        <w:t>Θέση</w:t>
      </w:r>
      <w:r w:rsidRPr="004E45B6">
        <w:rPr>
          <w:color w:val="002060"/>
          <w:sz w:val="28"/>
          <w:szCs w:val="28"/>
          <w:u w:val="single"/>
          <w:lang w:val="en-US"/>
        </w:rPr>
        <w:t xml:space="preserve"> 9</w:t>
      </w:r>
      <w:r w:rsidR="00091D8D" w:rsidRPr="004E45B6">
        <w:rPr>
          <w:color w:val="002060"/>
          <w:sz w:val="28"/>
          <w:szCs w:val="28"/>
          <w:u w:val="single"/>
          <w:lang w:val="en-US"/>
        </w:rPr>
        <w:t>: Computing is more than computers</w:t>
      </w:r>
    </w:p>
    <w:p w:rsidR="006F7599" w:rsidRPr="00BA7F09" w:rsidRDefault="009E6BD7" w:rsidP="004E45B6">
      <w:pPr>
        <w:pStyle w:val="Heading2"/>
        <w:numPr>
          <w:ilvl w:val="0"/>
          <w:numId w:val="2"/>
        </w:numPr>
        <w:spacing w:after="120"/>
        <w:jc w:val="both"/>
      </w:pPr>
      <w:r>
        <w:t>Υποστηρικτής</w:t>
      </w:r>
      <w:r w:rsidRPr="00365B47">
        <w:t xml:space="preserve"> </w:t>
      </w:r>
      <w:r w:rsidR="006F7599">
        <w:t>Λευθέρης</w:t>
      </w:r>
    </w:p>
    <w:p w:rsidR="00BA7F09" w:rsidRDefault="00BA7F09" w:rsidP="00BA7F09">
      <w:pPr>
        <w:jc w:val="both"/>
        <w:rPr>
          <w:rFonts w:cstheme="minorHAnsi"/>
        </w:rPr>
      </w:pPr>
      <w:r>
        <w:rPr>
          <w:rFonts w:cstheme="minorHAnsi"/>
        </w:rPr>
        <w:t>Η ανάπτυξη της τεχνολογίας και των δικτύων έχει συμβάλει καθοριστικά στην αύξηση των κοινωνικών αλληλεπιδράσεων, είτε αυτές συμβαίνουν συνειδητά, είτε ασυνείδητα. Μέχρι τώρα η έννοια του υπολογιστή ήταν γνωστή ως ο προσωπικός υπολογιστής που χρησιμοποιούμε στο σπίτι με τις περιορισμένες δυνατότητες που παρέχει. Ωστόσο, έχουμε μεταφερθεί στη νέα εποχή των φορητών συσκευών, δίνοντας την ελευθερία στους χρήστες να μπορούν να διαδράσουν σε οποιοδήποτε χρόνο και τόπο.</w:t>
      </w:r>
    </w:p>
    <w:p w:rsidR="00BA7F09" w:rsidRPr="00E947C0" w:rsidRDefault="00BA7F09" w:rsidP="00BA7F09">
      <w:pPr>
        <w:jc w:val="both"/>
        <w:rPr>
          <w:rFonts w:cstheme="minorHAnsi"/>
        </w:rPr>
      </w:pPr>
      <w:r>
        <w:rPr>
          <w:rFonts w:cstheme="minorHAnsi"/>
        </w:rPr>
        <w:t>Ωστόσο, η προστιθέμενη αξία που εντ</w:t>
      </w:r>
      <w:r w:rsidR="00B06950">
        <w:rPr>
          <w:rFonts w:cstheme="minorHAnsi"/>
        </w:rPr>
        <w:t>οπίζεται στις συσκευές αυτές έγκ</w:t>
      </w:r>
      <w:r>
        <w:rPr>
          <w:rFonts w:cstheme="minorHAnsi"/>
        </w:rPr>
        <w:t xml:space="preserve">ειται στο γεγονός ότι δεν μπορούν να γίνουν αντιληπτές από τους χρήστες τους, δηλαδή, δεν αποτελούν το επίκεντρο της προσοχής των ατόμων. Τα υπολογιστικά συστήματα μπορούν να αποτελέσουν μέσο συνεργασίας χωρίς να επικεντρώνεται ο χρήστης στα </w:t>
      </w:r>
      <w:r>
        <w:rPr>
          <w:rFonts w:cstheme="minorHAnsi"/>
          <w:lang w:val="en-US"/>
        </w:rPr>
        <w:t>CSCL</w:t>
      </w:r>
      <w:r>
        <w:rPr>
          <w:rFonts w:cstheme="minorHAnsi"/>
        </w:rPr>
        <w:t>.</w:t>
      </w:r>
    </w:p>
    <w:p w:rsidR="00BA7F09" w:rsidRPr="00A97C7F" w:rsidRDefault="00BA7F09" w:rsidP="00BA7F09">
      <w:pPr>
        <w:jc w:val="both"/>
        <w:rPr>
          <w:rFonts w:cstheme="minorHAnsi"/>
        </w:rPr>
      </w:pPr>
      <w:r>
        <w:rPr>
          <w:rFonts w:cstheme="minorHAnsi"/>
        </w:rPr>
        <w:t xml:space="preserve">Τα </w:t>
      </w:r>
      <w:r>
        <w:rPr>
          <w:rFonts w:cstheme="minorHAnsi"/>
          <w:lang w:val="en-US"/>
        </w:rPr>
        <w:t>tangibles</w:t>
      </w:r>
      <w:r w:rsidRPr="00E947C0">
        <w:rPr>
          <w:rFonts w:cstheme="minorHAnsi"/>
        </w:rPr>
        <w:t xml:space="preserve"> </w:t>
      </w:r>
      <w:r>
        <w:rPr>
          <w:rFonts w:cstheme="minorHAnsi"/>
        </w:rPr>
        <w:t xml:space="preserve">αποτελούν μία κατηγορία τεχνολογικών εργαλείων που υποστηρίζουν την παραπάνω ιδέα. Ωστόσο, για να μπορέσουμε να αντιληφθούμε τη σημασία τους, δεν πρέπει να εξετάσουμε μόνο τις ιδιότητές τους, αλλά και πώς αλληλεπιδρούν με άλλους </w:t>
      </w:r>
      <w:r>
        <w:rPr>
          <w:rFonts w:cstheme="minorHAnsi"/>
        </w:rPr>
        <w:lastRenderedPageBreak/>
        <w:t>παράγοντες, συμπεριλαμβανομένου του πεδίου εκμάθησης και των ικανοτήτων και προτιμήσεων των μαθητών (</w:t>
      </w:r>
      <w:r w:rsidRPr="00E947C0">
        <w:rPr>
          <w:rFonts w:cstheme="minorHAnsi"/>
        </w:rPr>
        <w:t>Manches</w:t>
      </w:r>
      <w:r>
        <w:rPr>
          <w:rFonts w:cstheme="minorHAnsi"/>
        </w:rPr>
        <w:t xml:space="preserve"> </w:t>
      </w:r>
      <w:r>
        <w:rPr>
          <w:rFonts w:cstheme="minorHAnsi"/>
          <w:lang w:val="en-US"/>
        </w:rPr>
        <w:t>A</w:t>
      </w:r>
      <w:r>
        <w:rPr>
          <w:rFonts w:cstheme="minorHAnsi"/>
        </w:rPr>
        <w:t xml:space="preserve">. &amp; </w:t>
      </w:r>
      <w:r w:rsidRPr="00E947C0">
        <w:rPr>
          <w:rFonts w:cstheme="minorHAnsi"/>
        </w:rPr>
        <w:t>O’Malley</w:t>
      </w:r>
      <w:r>
        <w:rPr>
          <w:rFonts w:cstheme="minorHAnsi"/>
        </w:rPr>
        <w:t xml:space="preserve"> </w:t>
      </w:r>
      <w:r>
        <w:rPr>
          <w:rFonts w:cstheme="minorHAnsi"/>
          <w:lang w:val="en-US"/>
        </w:rPr>
        <w:t>C</w:t>
      </w:r>
      <w:r>
        <w:rPr>
          <w:rFonts w:cstheme="minorHAnsi"/>
        </w:rPr>
        <w:t>, 2011). Επιπλέον, οι υπολογιστικές συσκευές έχουν αυξηθεί σε τέ</w:t>
      </w:r>
      <w:r w:rsidR="00B06950">
        <w:rPr>
          <w:rFonts w:cstheme="minorHAnsi"/>
        </w:rPr>
        <w:t>τ</w:t>
      </w:r>
      <w:r>
        <w:rPr>
          <w:rFonts w:cstheme="minorHAnsi"/>
        </w:rPr>
        <w:t xml:space="preserve">οιο βαθμό, όπου μπορούν να αποτελέσουν αντικείμενο μάθησης και συνεργασίας οποιαδήποτε στιγμή. </w:t>
      </w:r>
      <w:r>
        <w:rPr>
          <w:rFonts w:cstheme="minorHAnsi"/>
          <w:lang w:val="en-US"/>
        </w:rPr>
        <w:t>Smart</w:t>
      </w:r>
      <w:r w:rsidRPr="00A97C7F">
        <w:rPr>
          <w:rFonts w:cstheme="minorHAnsi"/>
        </w:rPr>
        <w:t xml:space="preserve"> </w:t>
      </w:r>
      <w:r>
        <w:rPr>
          <w:rFonts w:cstheme="minorHAnsi"/>
          <w:lang w:val="en-US"/>
        </w:rPr>
        <w:t>phones</w:t>
      </w:r>
      <w:r w:rsidRPr="00A97C7F">
        <w:rPr>
          <w:rFonts w:cstheme="minorHAnsi"/>
        </w:rPr>
        <w:t xml:space="preserve">, </w:t>
      </w:r>
      <w:r>
        <w:rPr>
          <w:rFonts w:cstheme="minorHAnsi"/>
          <w:lang w:val="en-US"/>
        </w:rPr>
        <w:t>MP</w:t>
      </w:r>
      <w:r w:rsidRPr="00A97C7F">
        <w:rPr>
          <w:rFonts w:cstheme="minorHAnsi"/>
        </w:rPr>
        <w:t xml:space="preserve">3 </w:t>
      </w:r>
      <w:r>
        <w:rPr>
          <w:rFonts w:cstheme="minorHAnsi"/>
          <w:lang w:val="en-US"/>
        </w:rPr>
        <w:t>players</w:t>
      </w:r>
      <w:r w:rsidRPr="00A97C7F">
        <w:rPr>
          <w:rFonts w:cstheme="minorHAnsi"/>
        </w:rPr>
        <w:t xml:space="preserve">, </w:t>
      </w:r>
      <w:r>
        <w:rPr>
          <w:rFonts w:cstheme="minorHAnsi"/>
          <w:lang w:val="en-US"/>
        </w:rPr>
        <w:t>tablets</w:t>
      </w:r>
      <w:r>
        <w:rPr>
          <w:rFonts w:cstheme="minorHAnsi"/>
        </w:rPr>
        <w:t xml:space="preserve"> κ.α είναι μόνο μερικά παραδείγματα τεχνολογιών που χρησιμοποιούμε στην καθημερινή μας ζωή και βοηθούν στη γεφύρωση των γνώσεων και την ανάπτυξη της κριτικής σκέψης. Τέλος, ένας παράγοντας που έχει συμβάλει σημαντικά σε αυτόν τον τομέα είναι η σταδιακή ενσωμάτωση των ψηφιακών τεχνολογιών σε τοπικά περιβάλλοντα για την ανάπτυξη συλλογικών εργασιών.</w:t>
      </w:r>
    </w:p>
    <w:p w:rsidR="00BA7F09" w:rsidRPr="00B06950" w:rsidRDefault="00BA7F09" w:rsidP="00BA7F09">
      <w:pPr>
        <w:jc w:val="both"/>
        <w:rPr>
          <w:rFonts w:cstheme="minorHAnsi"/>
          <w:b/>
          <w:color w:val="4F81BD" w:themeColor="accent1"/>
          <w:lang w:val="en-US"/>
        </w:rPr>
      </w:pPr>
      <w:r w:rsidRPr="00BA7F09">
        <w:rPr>
          <w:rFonts w:cstheme="minorHAnsi"/>
          <w:b/>
          <w:color w:val="4F81BD" w:themeColor="accent1"/>
        </w:rPr>
        <w:t>Αναφορές</w:t>
      </w:r>
    </w:p>
    <w:p w:rsidR="00BA7F09" w:rsidRPr="00575920" w:rsidRDefault="00BA7F09" w:rsidP="00BA7F09">
      <w:pPr>
        <w:jc w:val="both"/>
        <w:rPr>
          <w:rFonts w:cstheme="minorHAnsi"/>
          <w:lang w:val="en-US"/>
        </w:rPr>
      </w:pPr>
      <w:proofErr w:type="spellStart"/>
      <w:r w:rsidRPr="009E4AC2">
        <w:rPr>
          <w:rFonts w:cstheme="minorHAnsi"/>
          <w:lang w:val="en-US"/>
        </w:rPr>
        <w:t>Manches</w:t>
      </w:r>
      <w:proofErr w:type="spellEnd"/>
      <w:r w:rsidRPr="00575920">
        <w:rPr>
          <w:rFonts w:cstheme="minorHAnsi"/>
          <w:lang w:val="en-US"/>
        </w:rPr>
        <w:t xml:space="preserve"> </w:t>
      </w:r>
      <w:r w:rsidRPr="009E4AC2">
        <w:rPr>
          <w:rFonts w:cstheme="minorHAnsi"/>
          <w:lang w:val="en-US"/>
        </w:rPr>
        <w:t>A</w:t>
      </w:r>
      <w:r w:rsidR="00575920" w:rsidRPr="00575920">
        <w:rPr>
          <w:rFonts w:cstheme="minorHAnsi"/>
          <w:lang w:val="en-US"/>
        </w:rPr>
        <w:t>.</w:t>
      </w:r>
      <w:r w:rsidRPr="00575920">
        <w:rPr>
          <w:rFonts w:cstheme="minorHAnsi"/>
          <w:lang w:val="en-US"/>
        </w:rPr>
        <w:t xml:space="preserve">, </w:t>
      </w:r>
      <w:r w:rsidRPr="009E4AC2">
        <w:rPr>
          <w:rFonts w:cstheme="minorHAnsi"/>
          <w:lang w:val="en-US"/>
        </w:rPr>
        <w:t>O</w:t>
      </w:r>
      <w:r w:rsidRPr="00575920">
        <w:rPr>
          <w:rFonts w:cstheme="minorHAnsi"/>
          <w:lang w:val="en-US"/>
        </w:rPr>
        <w:t>’</w:t>
      </w:r>
      <w:r w:rsidRPr="009E4AC2">
        <w:rPr>
          <w:rFonts w:cstheme="minorHAnsi"/>
          <w:lang w:val="en-US"/>
        </w:rPr>
        <w:t>Malley</w:t>
      </w:r>
      <w:r w:rsidRPr="00575920">
        <w:rPr>
          <w:rFonts w:cstheme="minorHAnsi"/>
          <w:lang w:val="en-US"/>
        </w:rPr>
        <w:t xml:space="preserve"> </w:t>
      </w:r>
      <w:r w:rsidRPr="009E4AC2">
        <w:rPr>
          <w:rFonts w:cstheme="minorHAnsi"/>
          <w:lang w:val="en-US"/>
        </w:rPr>
        <w:t>C</w:t>
      </w:r>
      <w:r w:rsidR="00575920">
        <w:rPr>
          <w:rFonts w:cstheme="minorHAnsi"/>
          <w:lang w:val="en-US"/>
        </w:rPr>
        <w:t>.</w:t>
      </w:r>
      <w:r w:rsidRPr="00575920">
        <w:rPr>
          <w:rFonts w:cstheme="minorHAnsi"/>
          <w:lang w:val="en-US"/>
        </w:rPr>
        <w:t xml:space="preserve"> (2011) </w:t>
      </w:r>
      <w:r w:rsidRPr="009E4AC2">
        <w:rPr>
          <w:rFonts w:cstheme="minorHAnsi"/>
          <w:i/>
          <w:lang w:val="en-US"/>
        </w:rPr>
        <w:t>Tangibles</w:t>
      </w:r>
      <w:r w:rsidRPr="00575920">
        <w:rPr>
          <w:rFonts w:cstheme="minorHAnsi"/>
          <w:i/>
          <w:lang w:val="en-US"/>
        </w:rPr>
        <w:t xml:space="preserve"> </w:t>
      </w:r>
      <w:r w:rsidRPr="009E4AC2">
        <w:rPr>
          <w:rFonts w:cstheme="minorHAnsi"/>
          <w:i/>
          <w:lang w:val="en-US"/>
        </w:rPr>
        <w:t>for</w:t>
      </w:r>
      <w:r w:rsidRPr="00575920">
        <w:rPr>
          <w:rFonts w:cstheme="minorHAnsi"/>
          <w:i/>
          <w:lang w:val="en-US"/>
        </w:rPr>
        <w:t xml:space="preserve"> </w:t>
      </w:r>
      <w:r w:rsidRPr="009E4AC2">
        <w:rPr>
          <w:rFonts w:cstheme="minorHAnsi"/>
          <w:i/>
          <w:lang w:val="en-US"/>
        </w:rPr>
        <w:t>learning</w:t>
      </w:r>
      <w:r w:rsidRPr="00575920">
        <w:rPr>
          <w:rFonts w:cstheme="minorHAnsi"/>
          <w:i/>
          <w:lang w:val="en-US"/>
        </w:rPr>
        <w:t xml:space="preserve">: </w:t>
      </w:r>
      <w:r w:rsidRPr="009E4AC2">
        <w:rPr>
          <w:rFonts w:cstheme="minorHAnsi"/>
          <w:i/>
          <w:lang w:val="en-US"/>
        </w:rPr>
        <w:t>a</w:t>
      </w:r>
      <w:r w:rsidRPr="00575920">
        <w:rPr>
          <w:rFonts w:cstheme="minorHAnsi"/>
          <w:i/>
          <w:lang w:val="en-US"/>
        </w:rPr>
        <w:t xml:space="preserve"> </w:t>
      </w:r>
      <w:r w:rsidRPr="009E4AC2">
        <w:rPr>
          <w:rFonts w:cstheme="minorHAnsi"/>
          <w:i/>
          <w:lang w:val="en-US"/>
        </w:rPr>
        <w:t>representational</w:t>
      </w:r>
      <w:r w:rsidRPr="00575920">
        <w:rPr>
          <w:rFonts w:cstheme="minorHAnsi"/>
          <w:i/>
          <w:lang w:val="en-US"/>
        </w:rPr>
        <w:t xml:space="preserve"> </w:t>
      </w:r>
      <w:r w:rsidRPr="009E4AC2">
        <w:rPr>
          <w:rFonts w:cstheme="minorHAnsi"/>
          <w:i/>
          <w:lang w:val="en-US"/>
        </w:rPr>
        <w:t>analysis</w:t>
      </w:r>
      <w:r w:rsidRPr="00575920">
        <w:rPr>
          <w:rFonts w:cstheme="minorHAnsi"/>
          <w:i/>
          <w:lang w:val="en-US"/>
        </w:rPr>
        <w:t xml:space="preserve"> </w:t>
      </w:r>
      <w:r w:rsidRPr="009E4AC2">
        <w:rPr>
          <w:rFonts w:cstheme="minorHAnsi"/>
          <w:i/>
          <w:lang w:val="en-US"/>
        </w:rPr>
        <w:t>of</w:t>
      </w:r>
      <w:r w:rsidRPr="00575920">
        <w:rPr>
          <w:rFonts w:cstheme="minorHAnsi"/>
          <w:i/>
          <w:lang w:val="en-US"/>
        </w:rPr>
        <w:t xml:space="preserve"> </w:t>
      </w:r>
      <w:r w:rsidRPr="009E4AC2">
        <w:rPr>
          <w:rFonts w:cstheme="minorHAnsi"/>
          <w:i/>
          <w:lang w:val="en-US"/>
        </w:rPr>
        <w:t>physical</w:t>
      </w:r>
      <w:r w:rsidRPr="00575920">
        <w:rPr>
          <w:rFonts w:cstheme="minorHAnsi"/>
          <w:i/>
          <w:lang w:val="en-US"/>
        </w:rPr>
        <w:t xml:space="preserve"> </w:t>
      </w:r>
      <w:r w:rsidRPr="009E4AC2">
        <w:rPr>
          <w:rFonts w:cstheme="minorHAnsi"/>
          <w:i/>
          <w:lang w:val="en-US"/>
        </w:rPr>
        <w:t>manipulation</w:t>
      </w:r>
      <w:r w:rsidRPr="00575920">
        <w:rPr>
          <w:lang w:val="en-US"/>
        </w:rPr>
        <w:t xml:space="preserve"> </w:t>
      </w:r>
      <w:proofErr w:type="spellStart"/>
      <w:r w:rsidRPr="009E4AC2">
        <w:rPr>
          <w:rFonts w:cstheme="minorHAnsi"/>
          <w:lang w:val="en-US"/>
        </w:rPr>
        <w:t>Pers</w:t>
      </w:r>
      <w:proofErr w:type="spellEnd"/>
      <w:r w:rsidRPr="00575920">
        <w:rPr>
          <w:rFonts w:cstheme="minorHAnsi"/>
          <w:lang w:val="en-US"/>
        </w:rPr>
        <w:t xml:space="preserve"> </w:t>
      </w:r>
      <w:proofErr w:type="spellStart"/>
      <w:r w:rsidRPr="009E4AC2">
        <w:rPr>
          <w:rFonts w:cstheme="minorHAnsi"/>
          <w:lang w:val="en-US"/>
        </w:rPr>
        <w:t>Ubiquit</w:t>
      </w:r>
      <w:proofErr w:type="spellEnd"/>
      <w:r w:rsidRPr="00575920">
        <w:rPr>
          <w:rFonts w:cstheme="minorHAnsi"/>
          <w:lang w:val="en-US"/>
        </w:rPr>
        <w:t xml:space="preserve"> </w:t>
      </w:r>
      <w:proofErr w:type="spellStart"/>
      <w:r w:rsidRPr="009E4AC2">
        <w:rPr>
          <w:rFonts w:cstheme="minorHAnsi"/>
          <w:lang w:val="en-US"/>
        </w:rPr>
        <w:t>Comput</w:t>
      </w:r>
      <w:proofErr w:type="spellEnd"/>
      <w:r w:rsidRPr="00575920">
        <w:rPr>
          <w:rFonts w:cstheme="minorHAnsi"/>
          <w:lang w:val="en-US"/>
        </w:rPr>
        <w:t xml:space="preserve"> (2012), </w:t>
      </w:r>
      <w:r>
        <w:rPr>
          <w:rFonts w:cstheme="minorHAnsi"/>
          <w:lang w:val="en-US"/>
        </w:rPr>
        <w:t>pp</w:t>
      </w:r>
      <w:r w:rsidRPr="00575920">
        <w:rPr>
          <w:rFonts w:cstheme="minorHAnsi"/>
          <w:lang w:val="en-US"/>
        </w:rPr>
        <w:t>. 405-419</w:t>
      </w:r>
    </w:p>
    <w:p w:rsidR="00BA7F09" w:rsidRPr="00575920" w:rsidRDefault="00BA7F09" w:rsidP="00BA7F09">
      <w:pPr>
        <w:rPr>
          <w:lang w:val="en-US"/>
        </w:rPr>
      </w:pPr>
    </w:p>
    <w:p w:rsidR="009E6BD7" w:rsidRPr="004E45B6" w:rsidRDefault="009E6BD7" w:rsidP="004E45B6">
      <w:pPr>
        <w:pStyle w:val="Heading2"/>
        <w:numPr>
          <w:ilvl w:val="0"/>
          <w:numId w:val="2"/>
        </w:numPr>
        <w:spacing w:after="120"/>
        <w:jc w:val="both"/>
        <w:rPr>
          <w:color w:val="C0504D" w:themeColor="accent2"/>
        </w:rPr>
      </w:pPr>
      <w:r w:rsidRPr="004E45B6">
        <w:rPr>
          <w:color w:val="C0504D" w:themeColor="accent2"/>
        </w:rPr>
        <w:t>Κριτικός Καζολέα</w:t>
      </w:r>
    </w:p>
    <w:p w:rsidR="00C36BCE" w:rsidRPr="004E29A1" w:rsidRDefault="00C36BCE" w:rsidP="008A4BAA">
      <w:pPr>
        <w:spacing w:after="120"/>
        <w:jc w:val="both"/>
      </w:pPr>
      <w:r>
        <w:t xml:space="preserve">Η τεχνολογία με πολλές μορφές (κινητά, </w:t>
      </w:r>
      <w:r>
        <w:rPr>
          <w:lang w:val="en-US"/>
        </w:rPr>
        <w:t>pc</w:t>
      </w:r>
      <w:r w:rsidRPr="00C36BCE">
        <w:t xml:space="preserve">, </w:t>
      </w:r>
      <w:r>
        <w:t xml:space="preserve">μικροϋπολογιστές )έχει εισβάλλει στη μαθητική ζωή (εντός και εκτός τάξης). Παρά τα θετικά που έχει να δώσει η τεχνολογία πολλές φορές λειτουργεί εις βάρος της μάθησης. Πολλοί μαθητές μη μπορώντας να διαχειριστούν σωστά την χρήση τους, αποσπάται η προσοχή τους, ξοδεύουν απεριόριστο χρόνο πάνω από έναν υπολογιστή και ακόμα το σημαντικότερο είναι </w:t>
      </w:r>
      <w:r w:rsidR="004E29A1">
        <w:t xml:space="preserve">ότι οι υπολογιστές τους μετατρέπει σε παθητικούς παρατηρητές. Δηλαδή κάποιες εργασίες τις κάνει πλέον ο υπολογιστής (μαθηματικές πράξεις, συγγραφή κειμένου με το </w:t>
      </w:r>
      <w:r w:rsidR="004E29A1">
        <w:rPr>
          <w:lang w:val="en-US"/>
        </w:rPr>
        <w:t>word</w:t>
      </w:r>
      <w:r w:rsidR="004E29A1" w:rsidRPr="004E29A1">
        <w:t xml:space="preserve">, </w:t>
      </w:r>
      <w:r w:rsidR="004E29A1">
        <w:rPr>
          <w:lang w:val="en-US"/>
        </w:rPr>
        <w:t>copy</w:t>
      </w:r>
      <w:r w:rsidR="004E29A1" w:rsidRPr="004E29A1">
        <w:t>-</w:t>
      </w:r>
      <w:r w:rsidR="004E29A1">
        <w:rPr>
          <w:lang w:val="en-US"/>
        </w:rPr>
        <w:t>paste</w:t>
      </w:r>
      <w:r w:rsidR="004E29A1">
        <w:t>)και τα παιδιά έχουν ξεχάσει να σκέφτονται εφόσον κάποιος άλλος  σκέφτεται για αυτούς.</w:t>
      </w:r>
    </w:p>
    <w:p w:rsidR="006F7599" w:rsidRPr="006F7599" w:rsidRDefault="006F7599" w:rsidP="009E6BD7">
      <w:pPr>
        <w:spacing w:before="240"/>
        <w:jc w:val="both"/>
      </w:pPr>
    </w:p>
    <w:p w:rsidR="006F7599" w:rsidRDefault="006F7599" w:rsidP="009E6BD7">
      <w:pPr>
        <w:spacing w:before="240"/>
        <w:jc w:val="both"/>
      </w:pPr>
    </w:p>
    <w:p w:rsidR="006F7599" w:rsidRPr="007365CD" w:rsidRDefault="006F7599" w:rsidP="009E6BD7">
      <w:pPr>
        <w:spacing w:before="240" w:after="0"/>
        <w:jc w:val="both"/>
      </w:pPr>
    </w:p>
    <w:sectPr w:rsidR="006F7599" w:rsidRPr="007365CD" w:rsidSect="0031078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D117D"/>
    <w:multiLevelType w:val="hybridMultilevel"/>
    <w:tmpl w:val="29DC4660"/>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22C17C79"/>
    <w:multiLevelType w:val="hybridMultilevel"/>
    <w:tmpl w:val="3460D74C"/>
    <w:lvl w:ilvl="0" w:tplc="94A405C4">
      <w:start w:val="5"/>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5F947877"/>
    <w:multiLevelType w:val="hybridMultilevel"/>
    <w:tmpl w:val="47B8EA9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D66EC"/>
    <w:rsid w:val="000375D0"/>
    <w:rsid w:val="00091D8D"/>
    <w:rsid w:val="000959F4"/>
    <w:rsid w:val="000F2402"/>
    <w:rsid w:val="001250DE"/>
    <w:rsid w:val="0012585D"/>
    <w:rsid w:val="001525FF"/>
    <w:rsid w:val="001F7515"/>
    <w:rsid w:val="00207257"/>
    <w:rsid w:val="00272CF7"/>
    <w:rsid w:val="002A2DFC"/>
    <w:rsid w:val="00310782"/>
    <w:rsid w:val="003175ED"/>
    <w:rsid w:val="00317B1A"/>
    <w:rsid w:val="00365B47"/>
    <w:rsid w:val="003B425D"/>
    <w:rsid w:val="003E50CE"/>
    <w:rsid w:val="00411D6E"/>
    <w:rsid w:val="004263EE"/>
    <w:rsid w:val="00485E02"/>
    <w:rsid w:val="004E29A1"/>
    <w:rsid w:val="004E45B6"/>
    <w:rsid w:val="005006B5"/>
    <w:rsid w:val="00534A1D"/>
    <w:rsid w:val="00575920"/>
    <w:rsid w:val="005804CE"/>
    <w:rsid w:val="005B59B4"/>
    <w:rsid w:val="005E33C2"/>
    <w:rsid w:val="005F0BDC"/>
    <w:rsid w:val="005F6559"/>
    <w:rsid w:val="006D48F0"/>
    <w:rsid w:val="006D66EC"/>
    <w:rsid w:val="006F1D41"/>
    <w:rsid w:val="006F7599"/>
    <w:rsid w:val="00722A74"/>
    <w:rsid w:val="00723013"/>
    <w:rsid w:val="007365CD"/>
    <w:rsid w:val="0084754E"/>
    <w:rsid w:val="00857182"/>
    <w:rsid w:val="008A4BAA"/>
    <w:rsid w:val="009B7F46"/>
    <w:rsid w:val="009E6BD7"/>
    <w:rsid w:val="00A90DAC"/>
    <w:rsid w:val="00A960D5"/>
    <w:rsid w:val="00AB04EC"/>
    <w:rsid w:val="00B06950"/>
    <w:rsid w:val="00BA7F09"/>
    <w:rsid w:val="00BF10A6"/>
    <w:rsid w:val="00C05C92"/>
    <w:rsid w:val="00C125B3"/>
    <w:rsid w:val="00C36BCE"/>
    <w:rsid w:val="00DD09F4"/>
    <w:rsid w:val="00DE0A47"/>
    <w:rsid w:val="00E63CD8"/>
    <w:rsid w:val="00EA2AA0"/>
    <w:rsid w:val="00FA55A2"/>
    <w:rsid w:val="00FC1198"/>
    <w:rsid w:val="00FE154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82"/>
  </w:style>
  <w:style w:type="paragraph" w:styleId="Heading1">
    <w:name w:val="heading 1"/>
    <w:basedOn w:val="Normal"/>
    <w:next w:val="Normal"/>
    <w:link w:val="Heading1Char"/>
    <w:uiPriority w:val="9"/>
    <w:qFormat/>
    <w:rsid w:val="005B59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D66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F75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66EC"/>
    <w:rPr>
      <w:rFonts w:asciiTheme="majorHAnsi" w:eastAsiaTheme="majorEastAsia" w:hAnsiTheme="majorHAnsi" w:cstheme="majorBidi"/>
      <w:b/>
      <w:bCs/>
      <w:color w:val="4F81BD" w:themeColor="accent1"/>
      <w:sz w:val="26"/>
      <w:szCs w:val="26"/>
    </w:rPr>
  </w:style>
  <w:style w:type="character" w:customStyle="1" w:styleId="hps">
    <w:name w:val="hps"/>
    <w:basedOn w:val="DefaultParagraphFont"/>
    <w:rsid w:val="006D66EC"/>
  </w:style>
  <w:style w:type="paragraph" w:styleId="ListParagraph">
    <w:name w:val="List Paragraph"/>
    <w:basedOn w:val="Normal"/>
    <w:uiPriority w:val="34"/>
    <w:qFormat/>
    <w:rsid w:val="006F7599"/>
    <w:pPr>
      <w:ind w:left="720"/>
      <w:contextualSpacing/>
    </w:pPr>
  </w:style>
  <w:style w:type="paragraph" w:customStyle="1" w:styleId="normal0">
    <w:name w:val="normal"/>
    <w:rsid w:val="006F7599"/>
    <w:pPr>
      <w:spacing w:after="0"/>
    </w:pPr>
    <w:rPr>
      <w:rFonts w:ascii="Arial" w:eastAsia="Arial" w:hAnsi="Arial" w:cs="Arial"/>
      <w:color w:val="000000"/>
      <w:szCs w:val="24"/>
      <w:lang w:val="en-US" w:eastAsia="ja-JP"/>
    </w:rPr>
  </w:style>
  <w:style w:type="character" w:customStyle="1" w:styleId="Heading3Char">
    <w:name w:val="Heading 3 Char"/>
    <w:basedOn w:val="DefaultParagraphFont"/>
    <w:link w:val="Heading3"/>
    <w:uiPriority w:val="9"/>
    <w:rsid w:val="006F759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5B59B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5B59B4"/>
    <w:rPr>
      <w:color w:val="0000FF"/>
      <w:u w:val="single"/>
    </w:rPr>
  </w:style>
</w:styles>
</file>

<file path=word/webSettings.xml><?xml version="1.0" encoding="utf-8"?>
<w:webSettings xmlns:r="http://schemas.openxmlformats.org/officeDocument/2006/relationships" xmlns:w="http://schemas.openxmlformats.org/wordprocessingml/2006/main">
  <w:divs>
    <w:div w:id="1139348181">
      <w:bodyDiv w:val="1"/>
      <w:marLeft w:val="0"/>
      <w:marRight w:val="0"/>
      <w:marTop w:val="0"/>
      <w:marBottom w:val="0"/>
      <w:divBdr>
        <w:top w:val="none" w:sz="0" w:space="0" w:color="auto"/>
        <w:left w:val="none" w:sz="0" w:space="0" w:color="auto"/>
        <w:bottom w:val="none" w:sz="0" w:space="0" w:color="auto"/>
        <w:right w:val="none" w:sz="0" w:space="0" w:color="auto"/>
      </w:divBdr>
    </w:div>
    <w:div w:id="151141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1016/j.chb.2012.12.0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96D85-1DCA-45DB-924D-FD15EAF7D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2046</Words>
  <Characters>11050</Characters>
  <Application>Microsoft Office Word</Application>
  <DocSecurity>0</DocSecurity>
  <Lines>92</Lines>
  <Paragraphs>26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TOSHIBA</Company>
  <LinksUpToDate>false</LinksUpToDate>
  <CharactersWithSpaces>13070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ΠΑΠΑΔΟΠΟΥΛΟΥ</dc:creator>
  <cp:lastModifiedBy>MASTER112012</cp:lastModifiedBy>
  <cp:revision>33</cp:revision>
  <dcterms:created xsi:type="dcterms:W3CDTF">2013-04-15T16:11:00Z</dcterms:created>
  <dcterms:modified xsi:type="dcterms:W3CDTF">2013-04-16T15:04:00Z</dcterms:modified>
</cp:coreProperties>
</file>